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77" w:rsidRPr="00BF3177" w:rsidRDefault="00BF3177" w:rsidP="00061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177" w:rsidRPr="00BF3177" w:rsidRDefault="00BF3177" w:rsidP="00061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3177" w:rsidRPr="00B64DAF" w:rsidRDefault="00BF3177" w:rsidP="000618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B64DAF" w:rsidRPr="00B64DAF">
        <w:rPr>
          <w:rFonts w:ascii="Times New Roman" w:hAnsi="Times New Roman" w:cs="Times New Roman"/>
          <w:b/>
          <w:sz w:val="28"/>
          <w:szCs w:val="28"/>
          <w:lang w:val="uk-UA"/>
        </w:rPr>
        <w:t>Методи</w:t>
      </w:r>
      <w:r w:rsidRPr="00B64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DAF" w:rsidRPr="00B64DAF">
        <w:rPr>
          <w:rFonts w:ascii="Times New Roman" w:hAnsi="Times New Roman" w:cs="Times New Roman"/>
          <w:b/>
          <w:sz w:val="28"/>
          <w:szCs w:val="28"/>
          <w:lang w:val="uk-UA"/>
        </w:rPr>
        <w:t>фауністичний</w:t>
      </w:r>
      <w:r w:rsidRPr="00B64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DAF" w:rsidRPr="00B64DAF">
        <w:rPr>
          <w:rFonts w:ascii="Times New Roman" w:hAnsi="Times New Roman" w:cs="Times New Roman"/>
          <w:b/>
          <w:sz w:val="28"/>
          <w:szCs w:val="28"/>
          <w:lang w:val="uk-UA"/>
        </w:rPr>
        <w:t>спостережень</w:t>
      </w:r>
      <w:r w:rsidRPr="00B64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0114E" w:rsidRDefault="00BF3177" w:rsidP="00061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етапом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мешкають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території.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відомості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перебування,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біотопічне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розміщення,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відносн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чисельн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аналізу стану фауни регіону.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інвентаризація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виконана.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Опубліковано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регіональних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зведень,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містять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відомості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поширення,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біотопічний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сезонному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розміщенні,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залишається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постійним,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ареалів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скорочення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поширення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процеси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антропогенним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впливом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середовище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самих.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тенденцій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змін,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відбуваються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розміщенні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періодичні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ревізії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своєчасного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популяції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швидко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скорочуються,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рідкісними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зниклими.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залишилися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слабо,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відношенню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сучасних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науковий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практичний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інтерес.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країнах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фахівців-професіоналів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беруть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любителі,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опанували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прийомами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навичками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обстановці.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школярів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студентів.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4D97" w:rsidRDefault="00BF3177" w:rsidP="00061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177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методом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наземних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служать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прямі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очікування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скупчення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узліссях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лісу,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заростях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чагарників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бур'янів,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відкритих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ландшафтах,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берегах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водойм,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ділянках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кількості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кормів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(звалища,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фільтрації,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околиці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зерносховищ,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рибоводні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ставки).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ведуть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прихований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життя,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використовуються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спеціальні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вилову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акустичні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стимулятори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звукових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сигналів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бачення.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Метою е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кскурсі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й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проводяться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сезонної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активності.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земноводних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продуктивні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вранішні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пізньовечірні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плазунів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денні;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>вранішні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активністю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вечірній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сезонів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сприятливі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весна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половина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літа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весняних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міграцій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розмноження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помітні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рухливості,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високої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звукової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активності,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шлюбним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гнізд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вигодовування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потомства.</w:t>
      </w:r>
      <w:r w:rsidR="00D7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1DE4" w:rsidRDefault="00BF3177" w:rsidP="00061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177">
        <w:rPr>
          <w:rFonts w:ascii="Times New Roman" w:hAnsi="Times New Roman" w:cs="Times New Roman"/>
          <w:sz w:val="28"/>
          <w:szCs w:val="28"/>
          <w:lang w:val="uk-UA"/>
        </w:rPr>
        <w:t>Залежно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поставлених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маршрути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закладатися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D97">
        <w:rPr>
          <w:rFonts w:ascii="Times New Roman" w:hAnsi="Times New Roman" w:cs="Times New Roman"/>
          <w:sz w:val="28"/>
          <w:szCs w:val="28"/>
          <w:lang w:val="uk-UA"/>
        </w:rPr>
        <w:t>помешкання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лісах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берегах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водойм,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лісов</w:t>
      </w:r>
      <w:r w:rsidR="00064D97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D97">
        <w:rPr>
          <w:rFonts w:ascii="Times New Roman" w:hAnsi="Times New Roman" w:cs="Times New Roman"/>
          <w:sz w:val="28"/>
          <w:szCs w:val="28"/>
          <w:lang w:val="uk-UA"/>
        </w:rPr>
        <w:t>навколоводної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типових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уг</w:t>
      </w:r>
      <w:r w:rsidR="00064D97">
        <w:rPr>
          <w:rFonts w:ascii="Times New Roman" w:hAnsi="Times New Roman" w:cs="Times New Roman"/>
          <w:sz w:val="28"/>
          <w:szCs w:val="28"/>
          <w:lang w:val="uk-UA"/>
        </w:rPr>
        <w:t>іддях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цілому.</w:t>
      </w:r>
      <w:r w:rsidR="00064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Плануючи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маршрути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враховувати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місцеперебування,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характеризується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різноманітністю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Спеціальне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відвідування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угідь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збільшує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швидкого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з'ясування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досліджуваного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приурочено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локальних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ділянках.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Протяжність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маршруту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4-5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початківців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малодосвідчених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6-8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опанували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навичками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досліджуваних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потрібне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постійне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увагу,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швидка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реакція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звук,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шерех,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рух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кронах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дерев,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траві,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чагарниках,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сплеск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повинен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безшумно,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повільно,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необхідності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моментально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завмираючи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підкрастися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>еї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залишаючись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непоміченим,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якомога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ближче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детального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поведінкою.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>наближення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помічено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рухатися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повільно,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рухів,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укриття.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Основна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прийомів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детально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відобразити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456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вон</w:t>
      </w:r>
      <w:r w:rsidR="001F1DE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помітить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сховається.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</w:t>
      </w:r>
      <w:r w:rsidR="001F1DE4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спостережуваної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17A9" w:rsidRDefault="00BF3177" w:rsidP="00061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спостережуваних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</w:t>
      </w:r>
      <w:r w:rsidR="001F1DE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відносяться: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(форма,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розміри),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довгі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ноги,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короткий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хвіст,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дзьоба,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збільшені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lastRenderedPageBreak/>
        <w:t>вуха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т.д.),забарвлення,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спійманого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деталях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забарвлення,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рептилій,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земноводних,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плазунів,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дрібних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мишоподібних).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7A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отайн</w:t>
      </w:r>
      <w:r w:rsidR="003817A9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нічн</w:t>
      </w:r>
      <w:r w:rsidR="003817A9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</w:t>
      </w:r>
      <w:r w:rsidR="003817A9">
        <w:rPr>
          <w:rFonts w:ascii="Times New Roman" w:hAnsi="Times New Roman" w:cs="Times New Roman"/>
          <w:sz w:val="28"/>
          <w:szCs w:val="28"/>
          <w:lang w:val="uk-UA"/>
        </w:rPr>
        <w:t>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території,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діяльності: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відбитки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субстраті,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гнізда,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7A9">
        <w:rPr>
          <w:rFonts w:ascii="Times New Roman" w:hAnsi="Times New Roman" w:cs="Times New Roman"/>
          <w:sz w:val="28"/>
          <w:szCs w:val="28"/>
          <w:lang w:val="uk-UA"/>
        </w:rPr>
        <w:t>та інші схованки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притулків,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поїду,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погриз,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пір'я,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шерсть,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послід,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пелетки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т.п.</w:t>
      </w:r>
      <w:r w:rsidR="0038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021F" w:rsidRDefault="00BF3177" w:rsidP="00061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обстановці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завдання.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навичок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хоча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мінімального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Бажано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керівництвом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фахівців-зоологів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досвідчених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натуралістів,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вміють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наземних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кольорові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абсолютної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представників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відмічені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деталі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наведені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провідні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визначення.</w:t>
      </w:r>
      <w:r w:rsidR="001A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останнім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573">
        <w:rPr>
          <w:rFonts w:ascii="Times New Roman" w:hAnsi="Times New Roman" w:cs="Times New Roman"/>
          <w:sz w:val="28"/>
          <w:szCs w:val="28"/>
          <w:lang w:val="uk-UA"/>
        </w:rPr>
        <w:t xml:space="preserve">цифрові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573">
        <w:rPr>
          <w:rFonts w:ascii="Times New Roman" w:hAnsi="Times New Roman" w:cs="Times New Roman"/>
          <w:sz w:val="28"/>
          <w:szCs w:val="28"/>
          <w:lang w:val="uk-UA"/>
        </w:rPr>
        <w:t>мобільних телефонів і смартфонів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</w:t>
      </w:r>
      <w:r w:rsidR="001A1573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незнайом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аха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наявних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фахівця.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наземних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що ведуть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осілий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розмноження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зимовий),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настільки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характерн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незнайомого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обмежити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вибір.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населяють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окремими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кущами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високими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трав'янистими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рослинами,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обмежений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луговий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чекан,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жовта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трясогузка,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сіра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славка.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ділянках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DA24EF" w:rsidRPr="00BF3177">
        <w:rPr>
          <w:rFonts w:ascii="Times New Roman" w:hAnsi="Times New Roman" w:cs="Times New Roman"/>
          <w:sz w:val="28"/>
          <w:szCs w:val="28"/>
          <w:lang w:val="uk-UA"/>
        </w:rPr>
        <w:t>трав’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типові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жайворонок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незнайомій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птаха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припустити,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швидше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якийсь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чином,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місцеперебування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служити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систематична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специфіку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зоологи,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умовах.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труднощі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викликає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обумовлено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різноманітністю,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статевими,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віковими,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сезонними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відмінностями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забарвлення.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ряді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зовнішній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вигляд.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закритих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побачити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реєстрацію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виробляють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схожі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5A8">
        <w:rPr>
          <w:rFonts w:ascii="Times New Roman" w:hAnsi="Times New Roman" w:cs="Times New Roman"/>
          <w:sz w:val="28"/>
          <w:szCs w:val="28"/>
          <w:lang w:val="uk-UA"/>
        </w:rPr>
        <w:t>ковалики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очеретянки,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самки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лун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інші).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додаткових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практично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раціонально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хребетних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одночасним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декількох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зазначено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вище,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місцеперебування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очікуваних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помітні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Доцільно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порівнювати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величину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обумовленою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птаха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відомими: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гусаком,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качкою,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вороною,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шпаком,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горобцем.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дозволяє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безпомилково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птицю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систематичної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качках,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чайкам,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чаплям,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хижакам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розгляді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забарвлення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враховувати,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спотворюватися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освітлення.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звертати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темна,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червона,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строката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які-небудь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колірні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позначки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смуга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крилі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краї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хвоста,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чорна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шапочка,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темного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нашийника,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світлої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брови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найважливіших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позив</w:t>
      </w:r>
      <w:r w:rsidR="00A455A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455A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сигнали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тривоги.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тривалого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початковий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присутності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людини,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вказувалося,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магнітофонних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плівках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грамплатівки.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портативних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магнітофонів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обстежуваній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дозволяють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почутого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записами.</w:t>
      </w:r>
      <w:r w:rsidR="00A45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відсутності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5A8">
        <w:rPr>
          <w:rFonts w:ascii="Times New Roman" w:hAnsi="Times New Roman" w:cs="Times New Roman"/>
          <w:sz w:val="28"/>
          <w:szCs w:val="28"/>
          <w:lang w:val="uk-UA"/>
        </w:rPr>
        <w:t>цифрових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спробувати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незнайомий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буквами,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нотами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значками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тривалості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(коротка,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довга),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ритму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(повільна,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кваплива),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(скоромовкою,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плавно,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00A">
        <w:rPr>
          <w:rFonts w:ascii="Times New Roman" w:hAnsi="Times New Roman" w:cs="Times New Roman"/>
          <w:sz w:val="28"/>
          <w:szCs w:val="28"/>
          <w:lang w:val="uk-UA"/>
        </w:rPr>
        <w:t>щебетанням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тріск</w:t>
      </w:r>
      <w:r w:rsidR="00D5400A">
        <w:rPr>
          <w:rFonts w:ascii="Times New Roman" w:hAnsi="Times New Roman" w:cs="Times New Roman"/>
          <w:sz w:val="28"/>
          <w:szCs w:val="28"/>
          <w:lang w:val="uk-UA"/>
        </w:rPr>
        <w:t>отінням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00A">
        <w:rPr>
          <w:rFonts w:ascii="Times New Roman" w:hAnsi="Times New Roman" w:cs="Times New Roman"/>
          <w:sz w:val="28"/>
          <w:szCs w:val="28"/>
          <w:lang w:val="uk-UA"/>
        </w:rPr>
        <w:t>свистом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наявності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00A">
        <w:rPr>
          <w:rFonts w:ascii="Times New Roman" w:hAnsi="Times New Roman" w:cs="Times New Roman"/>
          <w:sz w:val="28"/>
          <w:szCs w:val="28"/>
          <w:lang w:val="uk-UA"/>
        </w:rPr>
        <w:t>звукосполучень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запозичень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звуків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Пізніше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порівнюються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описом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приводяться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визначниках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звучать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розрізняються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кою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переміщенню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деревах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землі,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манер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сидіти,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специфічним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рухам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тіла,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хвоста,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посадці,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зльоті,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тривозі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розрізняти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зграї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летять.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помічені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відразу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щоденник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згодом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порівняти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відповідними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описами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визначниках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зведеннях.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опису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зовнішності,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голосу,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зустрінуто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незнайом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4EF">
        <w:rPr>
          <w:rFonts w:ascii="Times New Roman" w:hAnsi="Times New Roman" w:cs="Times New Roman"/>
          <w:sz w:val="28"/>
          <w:szCs w:val="28"/>
          <w:lang w:val="uk-UA"/>
        </w:rPr>
        <w:t>птаха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його видової належності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консультація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фахівців-орнітологів.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порівнянні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менш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складн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зв’язку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менш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різноманіття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звірів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. Б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агато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знайомі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малопідготован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спостерігачеві.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заєць,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лось,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їжак,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кабан,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лисиця,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борсук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звірі.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ледве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лабораторних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умовах.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дрібні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землерийки,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полівки,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кажанів.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присутність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досліджуваного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відлову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стаціонарного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методик,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відповідних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консультацій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фахівців.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воловок,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дав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ловчих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канавок,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0E5">
        <w:rPr>
          <w:rFonts w:ascii="Times New Roman" w:hAnsi="Times New Roman" w:cs="Times New Roman"/>
          <w:sz w:val="28"/>
          <w:szCs w:val="28"/>
          <w:lang w:val="uk-UA"/>
        </w:rPr>
        <w:t>схованок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вилову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посібниках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дрібних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незнайомим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звернути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вигляд,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порівнюючи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(миша,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щур,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лисиця,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ін.).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обмежує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відноситися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Хоча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забарвлення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волосяного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покриву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звірів,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природній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обстановці,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завжди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сприймається,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нерідко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недостатнє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нерівномірне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висвітлення.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менш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відзначати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хутра,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смуг,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колірних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відміток,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вух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хвоста.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останньому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пухнастість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хвіст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голим,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AED">
        <w:rPr>
          <w:rFonts w:ascii="Times New Roman" w:hAnsi="Times New Roman" w:cs="Times New Roman"/>
          <w:sz w:val="28"/>
          <w:szCs w:val="28"/>
          <w:lang w:val="uk-UA"/>
        </w:rPr>
        <w:t>опушеним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пухнастим,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пензликом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кінці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правильному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звірів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біотоп,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помічені,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(дерево,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лісова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підстилка,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кам'яна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розсип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пересування),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(дерево,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вода,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земля).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Польове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земноводних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плазунів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полегшується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F05">
        <w:rPr>
          <w:rFonts w:ascii="Times New Roman" w:hAnsi="Times New Roman" w:cs="Times New Roman"/>
          <w:sz w:val="28"/>
          <w:szCs w:val="28"/>
          <w:lang w:val="uk-UA"/>
        </w:rPr>
        <w:t>значною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бідністю</w:t>
      </w:r>
      <w:r w:rsidR="00786F0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плазунів,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мешкають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конкретній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перевищує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земноводних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обережні,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звірі,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неважко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зловити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детально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близької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відстані.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випадках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добре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відрізняються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забарвлення,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розмірами,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формою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тіла,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труднощів.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відрізняються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деталями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відповідним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посібникам.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Корисно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заздалегідь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список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земноводних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плазунів,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відомих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району,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ознайомитися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колекціям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ознаками.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вивченні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будь-якої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насамперед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майже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неможливо.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будь-який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інформативні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взимку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снігу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грязі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мокрому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піску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безсніжний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період.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приналежність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замальовок,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фотографій)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посібників</w:t>
      </w:r>
      <w:r w:rsidR="0030520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менш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мешкають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пошуки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гнізд,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притулків.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зовнішнім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виглядом,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розмірами,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будівельн</w:t>
      </w:r>
      <w:r w:rsidR="007B43F2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матеріал</w:t>
      </w:r>
      <w:r w:rsidR="007B43F2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гнізда,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розташування,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розміром,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формою,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забарвленням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яєць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точно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приналежність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господарів</w:t>
      </w:r>
      <w:r w:rsidR="007B43F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Аналогічно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приналежність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лисиць,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борсуків,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єнотовидних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собак,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кротів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успішно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трофічної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діяльності,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погриз,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поїду,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залишки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жертв,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(наприклад,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поїду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білки,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полівок,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погриз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зайця-біляка,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кузні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великого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строкатого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дятла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ін.).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сліди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лин</w:t>
      </w:r>
      <w:r w:rsidR="00C17DDA">
        <w:rPr>
          <w:rFonts w:ascii="Times New Roman" w:hAnsi="Times New Roman" w:cs="Times New Roman"/>
          <w:sz w:val="28"/>
          <w:szCs w:val="28"/>
          <w:lang w:val="uk-UA"/>
        </w:rPr>
        <w:t>яння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птахів,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ссавців,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плазунів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(пір'я,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шерсть,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рогові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луски).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фауністичних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спостерігач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тварин,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фіксує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біотоп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мікростацію,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була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зустрінута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групі.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особин,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поведінка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свідчить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близькість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гнізда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пташенятами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нори,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робляться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пошуки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розмноження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Наприкінці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підводяться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загальні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підсумки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кожного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відносна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чисельність: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балах,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числі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зустрічей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представників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(численний,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звичайний,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рідкісний)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довжини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маршруту.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ведуться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записнику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записувати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магнітофон.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Відзначаються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географічне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спостережень,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погодні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умови.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4DAF" w:rsidRDefault="00B64DAF" w:rsidP="00061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Pr="008250BD" w:rsidRDefault="006B769E" w:rsidP="006B769E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825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 отримання вихідних даних </w:t>
      </w:r>
    </w:p>
    <w:p w:rsidR="006B769E" w:rsidRPr="008250BD" w:rsidRDefault="006B769E" w:rsidP="006B769E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Морфо-метрична характеристика тієї, чи іншої тварини можлива при її наявності, тобто об’єкт дослідження потрібно відловити, або здійснити проміри в колекційних фондах музеїв. Вилов різних хребетних тварин здійснюється специфічними для кожного виду способами. Риб відловлюють сітками, мальковими волокушами, неводами, ятірами та іншими знаряддями. При відсутності можливості самостійного відлову риб морфо-метричні проміри можна здійснити в рибо добувних підприємствах. Земноводних та  плазунів відловлюють руками, сачками та з допомогою ловчих ям. Птахів відловлюють сітками та ловчими циліндрами.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Вилов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ссавців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ж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воловок,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дав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ловчих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канавок,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схованок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Опис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методів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вилову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хребетних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177">
        <w:rPr>
          <w:rFonts w:ascii="Times New Roman" w:hAnsi="Times New Roman" w:cs="Times New Roman"/>
          <w:sz w:val="28"/>
          <w:szCs w:val="28"/>
          <w:lang w:val="uk-UA"/>
        </w:rPr>
        <w:t>посібниках</w:t>
      </w:r>
      <w:r>
        <w:rPr>
          <w:rFonts w:ascii="Times New Roman" w:hAnsi="Times New Roman" w:cs="Times New Roman"/>
          <w:sz w:val="28"/>
          <w:szCs w:val="28"/>
          <w:lang w:val="uk-UA"/>
        </w:rPr>
        <w:t>. Крім цього, як зазначалось вище, всі необхідні матеріали можна отримати в колекційних фондах музеїв.</w:t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Кожний об’єкт досліджень має специфічні схеми для промірів, які наведено нижче.</w:t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Default="006B769E" w:rsidP="006B76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650444" cy="2636874"/>
            <wp:effectExtent l="0" t="0" r="7620" b="0"/>
            <wp:docPr id="4" name="Рисунок 4" descr="http://www.aqualogo.ru/img/images/aquaculture2/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qualogo.ru/img/images/aquaculture2/20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963" cy="264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Pr="00E21640" w:rsidRDefault="006B769E" w:rsidP="006B76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Позначки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повна довжина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ла;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ls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довжина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См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ту;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довжина тіла без хвоста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долвжина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Ch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сота голов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найбільша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сота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ла;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сота хвостового стебл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AD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антедорсальн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відстань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PD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постдорсальн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відстань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</w:rPr>
        <w:t>Cl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довжина хвостового відділу</w:t>
      </w:r>
      <w:r w:rsidRPr="00E216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35795" cy="6232991"/>
            <wp:effectExtent l="0" t="0" r="0" b="0"/>
            <wp:docPr id="5" name="Рисунок 5" descr="http://upload.wikimedia.org/wikipedia/uk/d/dc/Amphibian_measure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uk/d/dc/Amphibian_measuremen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64" cy="62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Pr="00CA0BCD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BCD">
        <w:rPr>
          <w:rFonts w:ascii="Times New Roman" w:hAnsi="Times New Roman" w:cs="Times New Roman"/>
          <w:sz w:val="28"/>
          <w:szCs w:val="28"/>
        </w:rPr>
        <w:t>Схема головних вимі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>ів хвостатих і безхвостих земноводних для визначення виду (за Писанцем, 2007). Для морфологічних промі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 xml:space="preserve">ів амфібій необхідно використати такі показники: L – довжина тіла (від кінця рострума до переднього краю клоакального отвору); L.c. – довжина голови (від кінця рострума до заднього кута щелепи); Lt.c. – максимальна ширина голови в основі нижніх щелеп (на 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 xml:space="preserve">івні кутів рота); Lt.r. – ширина рострума (відстань між внутрішніми краями носових смуг біля передніх 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країв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 xml:space="preserve"> ока); L.o. – довжина ока (при натисканні на горло знизу); Lt.p. – найбільша ширина верхньої повіки; L.pr. – найбільша довжина паротиди (залози); Lt.pr. – найбільша ширина паротиди; 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L.tym. – найбільша довжина барабанної перетинки; D.r.-о – довжина рострума (від кінця морди до переднього краю ока); D.r.-n. – відстань від ніздрі до кінця морди; D.n.-o. – відстань від ніздрі до переднього краю ока;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Sp.ip. – найменша відстань між внутрішніми краями верхніх повік; D.tym.-o. – найменша відстань від переднього краю барабанної перетинки до заднього краю ока; L.m. – довжина передньої стопи (від основи першого пальця до кінця найдовшого пальця); Lt.m. – ширина кисті в основі 1-го пальця;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BCD">
        <w:rPr>
          <w:rFonts w:ascii="Times New Roman" w:hAnsi="Times New Roman" w:cs="Times New Roman"/>
          <w:sz w:val="28"/>
          <w:szCs w:val="28"/>
        </w:rPr>
        <w:t>D.p. – довжина 1-го пальця; F. – довжина стегна; Т – довжина гомілки; L.c.s. – довжина додаткової гомілки; Lt.c.s.– ширина додаткової гомілки; D.h. – довжина 1-го пальця задньої кінцівки; D.q. – довжина 4-го пальця задньої кінцівки; L.t.сi. – найбільша довжина п’яткового горбика в його основі;</w:t>
      </w:r>
      <w:proofErr w:type="gramEnd"/>
      <w:r w:rsidRPr="00CA0BCD">
        <w:rPr>
          <w:rFonts w:ascii="Times New Roman" w:hAnsi="Times New Roman" w:cs="Times New Roman"/>
          <w:sz w:val="28"/>
          <w:szCs w:val="28"/>
        </w:rPr>
        <w:t xml:space="preserve"> A.t.ci. – найбільша висота п’яткового горбика.</w:t>
      </w:r>
    </w:p>
    <w:p w:rsidR="006B769E" w:rsidRPr="00CA0BCD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Default="006B769E" w:rsidP="006B769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390476" cy="356190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3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69E" w:rsidRPr="00CA0BCD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B5B">
        <w:rPr>
          <w:rFonts w:ascii="Times New Roman" w:hAnsi="Times New Roman" w:cs="Times New Roman"/>
          <w:sz w:val="28"/>
          <w:szCs w:val="28"/>
          <w:lang w:val="uk-UA"/>
        </w:rPr>
        <w:t>Схема головних вимірів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ящірок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A0BCD">
        <w:rPr>
          <w:rFonts w:ascii="Times New Roman" w:hAnsi="Times New Roman" w:cs="Times New Roman"/>
          <w:sz w:val="28"/>
          <w:szCs w:val="28"/>
        </w:rPr>
        <w:t>L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 – довжина тіла (від кінця рострума до переднього краю клоакального отвору); </w:t>
      </w:r>
      <w:r w:rsidRPr="00CA0BCD">
        <w:rPr>
          <w:rFonts w:ascii="Times New Roman" w:hAnsi="Times New Roman" w:cs="Times New Roman"/>
          <w:sz w:val="28"/>
          <w:szCs w:val="28"/>
        </w:rPr>
        <w:t>L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c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голови (від кінця рострума до заднього кута щелепи); </w:t>
      </w:r>
      <w:r w:rsidRPr="00CA0BCD">
        <w:rPr>
          <w:rFonts w:ascii="Times New Roman" w:hAnsi="Times New Roman" w:cs="Times New Roman"/>
          <w:sz w:val="28"/>
          <w:szCs w:val="28"/>
        </w:rPr>
        <w:t>Lt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c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максимальна ширина голови в основі нижніх щелеп (на рівні кутів рота); </w:t>
      </w:r>
      <w:r w:rsidRPr="00CA0BCD">
        <w:rPr>
          <w:rFonts w:ascii="Times New Roman" w:hAnsi="Times New Roman" w:cs="Times New Roman"/>
          <w:sz w:val="28"/>
          <w:szCs w:val="28"/>
        </w:rPr>
        <w:t>Lt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r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ширина рострума (відстань між внутрішніми краями носових смуг біля передніх країв ока); </w:t>
      </w:r>
      <w:r w:rsidRPr="00CA0BCD">
        <w:rPr>
          <w:rFonts w:ascii="Times New Roman" w:hAnsi="Times New Roman" w:cs="Times New Roman"/>
          <w:sz w:val="28"/>
          <w:szCs w:val="28"/>
        </w:rPr>
        <w:t>L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o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ока (при натисканні на горло знизу); </w:t>
      </w:r>
      <w:r w:rsidRPr="00CA0BCD">
        <w:rPr>
          <w:rFonts w:ascii="Times New Roman" w:hAnsi="Times New Roman" w:cs="Times New Roman"/>
          <w:sz w:val="28"/>
          <w:szCs w:val="28"/>
        </w:rPr>
        <w:t>Lt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p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найбільша ширина верхньої повіки; </w:t>
      </w:r>
      <w:r w:rsidRPr="00CA0BCD">
        <w:rPr>
          <w:rFonts w:ascii="Times New Roman" w:hAnsi="Times New Roman" w:cs="Times New Roman"/>
          <w:sz w:val="28"/>
          <w:szCs w:val="28"/>
        </w:rPr>
        <w:t>Lt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m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ширина кисті в основі 1-го пальця; </w:t>
      </w:r>
      <w:r w:rsidRPr="00CA0BCD">
        <w:rPr>
          <w:rFonts w:ascii="Times New Roman" w:hAnsi="Times New Roman" w:cs="Times New Roman"/>
          <w:sz w:val="28"/>
          <w:szCs w:val="28"/>
        </w:rPr>
        <w:t>D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p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1-го пальця; </w:t>
      </w:r>
      <w:r w:rsidRPr="00CA0BCD">
        <w:rPr>
          <w:rFonts w:ascii="Times New Roman" w:hAnsi="Times New Roman" w:cs="Times New Roman"/>
          <w:sz w:val="28"/>
          <w:szCs w:val="28"/>
        </w:rPr>
        <w:t>F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стегна; Т – довжина гомілки; </w:t>
      </w:r>
      <w:r w:rsidRPr="00CA0BCD">
        <w:rPr>
          <w:rFonts w:ascii="Times New Roman" w:hAnsi="Times New Roman" w:cs="Times New Roman"/>
          <w:sz w:val="28"/>
          <w:szCs w:val="28"/>
        </w:rPr>
        <w:t>L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c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s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додаткової гомілки; </w:t>
      </w:r>
      <w:r w:rsidRPr="00CA0BCD">
        <w:rPr>
          <w:rFonts w:ascii="Times New Roman" w:hAnsi="Times New Roman" w:cs="Times New Roman"/>
          <w:sz w:val="28"/>
          <w:szCs w:val="28"/>
        </w:rPr>
        <w:t>Lt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c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s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.– ширина додаткової гомілки; </w:t>
      </w:r>
      <w:r w:rsidRPr="00CA0BCD">
        <w:rPr>
          <w:rFonts w:ascii="Times New Roman" w:hAnsi="Times New Roman" w:cs="Times New Roman"/>
          <w:sz w:val="28"/>
          <w:szCs w:val="28"/>
        </w:rPr>
        <w:t>D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h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1-го пальця задньої кінцівки; </w:t>
      </w:r>
      <w:r w:rsidRPr="00CA0BCD">
        <w:rPr>
          <w:rFonts w:ascii="Times New Roman" w:hAnsi="Times New Roman" w:cs="Times New Roman"/>
          <w:sz w:val="28"/>
          <w:szCs w:val="28"/>
        </w:rPr>
        <w:t>D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q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довжина 4-го пальця задньої кінцівки; </w:t>
      </w:r>
      <w:r w:rsidRPr="00CA0BCD">
        <w:rPr>
          <w:rFonts w:ascii="Times New Roman" w:hAnsi="Times New Roman" w:cs="Times New Roman"/>
          <w:sz w:val="28"/>
          <w:szCs w:val="28"/>
        </w:rPr>
        <w:t>L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0BCD">
        <w:rPr>
          <w:rFonts w:ascii="Times New Roman" w:hAnsi="Times New Roman" w:cs="Times New Roman"/>
          <w:sz w:val="28"/>
          <w:szCs w:val="28"/>
        </w:rPr>
        <w:t>t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>.с</w:t>
      </w:r>
      <w:r w:rsidRPr="00CA0BCD">
        <w:rPr>
          <w:rFonts w:ascii="Times New Roman" w:hAnsi="Times New Roman" w:cs="Times New Roman"/>
          <w:sz w:val="28"/>
          <w:szCs w:val="28"/>
        </w:rPr>
        <w:t>i</w:t>
      </w:r>
      <w:r w:rsidRPr="00312B5B">
        <w:rPr>
          <w:rFonts w:ascii="Times New Roman" w:hAnsi="Times New Roman" w:cs="Times New Roman"/>
          <w:sz w:val="28"/>
          <w:szCs w:val="28"/>
          <w:lang w:val="uk-UA"/>
        </w:rPr>
        <w:t xml:space="preserve">. – найбільша довжина п’яткового горбика в його основі; </w:t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69E" w:rsidRDefault="006B769E" w:rsidP="006B769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306725" cy="3735202"/>
            <wp:effectExtent l="0" t="0" r="8255" b="0"/>
            <wp:docPr id="1" name="Рисунок 1" descr="выжнейшие промер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жнейшие промеры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942" cy="373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Схема промірів птахів</w:t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noProof/>
          <w:sz w:val="28"/>
          <w:szCs w:val="28"/>
          <w:lang w:val="uk-UA" w:eastAsia="uk-UA"/>
        </w:rPr>
        <w:drawing>
          <wp:inline distT="0" distB="0" distL="0" distR="0">
            <wp:extent cx="4125595" cy="2552065"/>
            <wp:effectExtent l="0" t="0" r="825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Схема промірі ссавців</w:t>
      </w:r>
    </w:p>
    <w:p w:rsidR="006B769E" w:rsidRDefault="006B769E" w:rsidP="006B76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DAF" w:rsidRDefault="006B769E" w:rsidP="00B64DAF">
      <w:pPr>
        <w:pStyle w:val="4"/>
        <w:shd w:val="clear" w:color="auto" w:fill="auto"/>
        <w:tabs>
          <w:tab w:val="left" w:pos="2759"/>
        </w:tabs>
        <w:spacing w:after="0" w:line="300" w:lineRule="exact"/>
        <w:ind w:firstLine="0"/>
        <w:jc w:val="both"/>
        <w:rPr>
          <w:b/>
          <w:color w:val="000000"/>
          <w:lang w:val="uk-UA" w:eastAsia="uk-UA" w:bidi="uk-UA"/>
        </w:rPr>
      </w:pPr>
      <w:r>
        <w:rPr>
          <w:b/>
          <w:color w:val="000000"/>
          <w:lang w:val="uk-UA" w:eastAsia="uk-UA" w:bidi="uk-UA"/>
        </w:rPr>
        <w:t>3</w:t>
      </w:r>
      <w:bookmarkStart w:id="0" w:name="_GoBack"/>
      <w:bookmarkEnd w:id="0"/>
      <w:r w:rsidR="00B64DAF" w:rsidRPr="00B64DAF">
        <w:rPr>
          <w:b/>
          <w:color w:val="000000"/>
          <w:lang w:val="uk-UA" w:eastAsia="uk-UA" w:bidi="uk-UA"/>
        </w:rPr>
        <w:t xml:space="preserve">. </w:t>
      </w:r>
      <w:r w:rsidR="00781599" w:rsidRPr="00B64DAF">
        <w:rPr>
          <w:b/>
          <w:color w:val="000000"/>
          <w:lang w:val="uk-UA" w:eastAsia="uk-UA" w:bidi="uk-UA"/>
        </w:rPr>
        <w:t>Статистичний аналіз матеріалу</w:t>
      </w:r>
    </w:p>
    <w:p w:rsidR="00B64DAF" w:rsidRPr="00B64DAF" w:rsidRDefault="00B64DAF" w:rsidP="00B64DAF">
      <w:pPr>
        <w:pStyle w:val="4"/>
        <w:shd w:val="clear" w:color="auto" w:fill="auto"/>
        <w:tabs>
          <w:tab w:val="left" w:pos="2759"/>
        </w:tabs>
        <w:spacing w:after="0" w:line="300" w:lineRule="exact"/>
        <w:ind w:firstLine="0"/>
        <w:jc w:val="both"/>
        <w:rPr>
          <w:b/>
          <w:color w:val="000000"/>
          <w:lang w:val="uk-UA" w:eastAsia="uk-UA" w:bidi="uk-UA"/>
        </w:rPr>
      </w:pPr>
    </w:p>
    <w:p w:rsidR="00CF6ECE" w:rsidRPr="00FD2E3C" w:rsidRDefault="0076337D" w:rsidP="00B64DAF">
      <w:pPr>
        <w:pStyle w:val="4"/>
        <w:shd w:val="clear" w:color="auto" w:fill="auto"/>
        <w:tabs>
          <w:tab w:val="left" w:pos="2759"/>
        </w:tabs>
        <w:spacing w:after="0" w:line="30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Кожне фауністичне дослідження закінчується статистичною обробкою матеріалу, що включає в себе розрахунки середнього арифметичного та фауністичних індексів.</w:t>
      </w:r>
      <w:r w:rsidR="00FD2E3C">
        <w:rPr>
          <w:sz w:val="28"/>
          <w:szCs w:val="28"/>
          <w:lang w:val="uk-UA"/>
        </w:rPr>
        <w:t xml:space="preserve"> </w:t>
      </w:r>
      <w:r w:rsidR="000E1616" w:rsidRPr="00FD2E3C">
        <w:rPr>
          <w:color w:val="333333"/>
          <w:sz w:val="28"/>
          <w:szCs w:val="28"/>
          <w:shd w:val="clear" w:color="auto" w:fill="FFFFFF"/>
          <w:lang w:val="uk-UA"/>
        </w:rPr>
        <w:t>Визначенням середньої арифметичної величини (М) та похибки середньої арифметичної величини (m) виконується</w:t>
      </w:r>
      <w:r w:rsidR="00FD2E3C" w:rsidRPr="00FD2E3C">
        <w:rPr>
          <w:color w:val="333333"/>
          <w:sz w:val="28"/>
          <w:szCs w:val="28"/>
          <w:shd w:val="clear" w:color="auto" w:fill="FFFFFF"/>
          <w:lang w:val="uk-UA"/>
        </w:rPr>
        <w:t xml:space="preserve"> за існуючими традиційними</w:t>
      </w:r>
      <w:r w:rsidR="00FD2E3C">
        <w:rPr>
          <w:color w:val="333333"/>
          <w:sz w:val="28"/>
          <w:szCs w:val="28"/>
          <w:shd w:val="clear" w:color="auto" w:fill="FFFFFF"/>
          <w:lang w:val="uk-UA"/>
        </w:rPr>
        <w:t xml:space="preserve"> комп’ютерними програмами.</w:t>
      </w:r>
    </w:p>
    <w:p w:rsidR="00781599" w:rsidRDefault="00FD2E3C" w:rsidP="000618A2">
      <w:pPr>
        <w:pStyle w:val="4"/>
        <w:shd w:val="clear" w:color="auto" w:fill="auto"/>
        <w:tabs>
          <w:tab w:val="left" w:pos="1159"/>
        </w:tabs>
        <w:spacing w:after="0" w:line="300" w:lineRule="exact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 фауністичних дослідженнях</w:t>
      </w:r>
      <w:r w:rsidR="00781599">
        <w:rPr>
          <w:color w:val="000000"/>
          <w:lang w:val="uk-UA" w:eastAsia="uk-UA" w:bidi="uk-UA"/>
        </w:rPr>
        <w:t xml:space="preserve"> використовуються </w:t>
      </w:r>
      <w:r>
        <w:rPr>
          <w:color w:val="000000"/>
          <w:lang w:val="uk-UA" w:eastAsia="uk-UA" w:bidi="uk-UA"/>
        </w:rPr>
        <w:t>наступні індекси.</w:t>
      </w:r>
    </w:p>
    <w:p w:rsidR="00B64DAF" w:rsidRDefault="00B64DAF" w:rsidP="000618A2">
      <w:pPr>
        <w:pStyle w:val="4"/>
        <w:shd w:val="clear" w:color="auto" w:fill="auto"/>
        <w:tabs>
          <w:tab w:val="left" w:pos="1159"/>
        </w:tabs>
        <w:spacing w:after="0" w:line="300" w:lineRule="exact"/>
        <w:ind w:firstLine="0"/>
        <w:jc w:val="both"/>
        <w:rPr>
          <w:color w:val="000000"/>
          <w:lang w:val="uk-UA" w:eastAsia="uk-UA" w:bidi="uk-UA"/>
        </w:rPr>
      </w:pPr>
    </w:p>
    <w:p w:rsidR="00B64DAF" w:rsidRDefault="00B64DAF" w:rsidP="000618A2">
      <w:pPr>
        <w:pStyle w:val="4"/>
        <w:shd w:val="clear" w:color="auto" w:fill="auto"/>
        <w:tabs>
          <w:tab w:val="left" w:pos="1159"/>
        </w:tabs>
        <w:spacing w:after="0" w:line="300" w:lineRule="exact"/>
        <w:ind w:firstLine="0"/>
        <w:jc w:val="both"/>
      </w:pPr>
    </w:p>
    <w:p w:rsidR="00781599" w:rsidRDefault="00781599" w:rsidP="000618A2">
      <w:pPr>
        <w:pStyle w:val="41"/>
        <w:shd w:val="clear" w:color="auto" w:fill="auto"/>
        <w:spacing w:before="0" w:after="0" w:line="365" w:lineRule="exact"/>
        <w:ind w:firstLine="700"/>
      </w:pPr>
      <w:r>
        <w:rPr>
          <w:color w:val="000000"/>
          <w:lang w:val="uk-UA" w:eastAsia="uk-UA" w:bidi="uk-UA"/>
        </w:rPr>
        <w:t>Індекси видового багатства</w:t>
      </w:r>
    </w:p>
    <w:p w:rsidR="00781599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Різноманітні співвідношення </w:t>
      </w:r>
      <w:r>
        <w:rPr>
          <w:color w:val="000000"/>
          <w:lang w:val="en-US" w:bidi="en-US"/>
        </w:rPr>
        <w:t>S</w:t>
      </w:r>
      <w:r w:rsidRPr="00B630DD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 xml:space="preserve">(кількість виявлених видів) і </w:t>
      </w:r>
      <w:r>
        <w:rPr>
          <w:color w:val="000000"/>
          <w:lang w:val="en-US" w:bidi="en-US"/>
        </w:rPr>
        <w:t>N</w:t>
      </w:r>
      <w:r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 xml:space="preserve">(загальне кількість особин усіх </w:t>
      </w:r>
      <w:r>
        <w:rPr>
          <w:color w:val="000000"/>
          <w:lang w:val="en-US" w:bidi="en-US"/>
        </w:rPr>
        <w:t>S</w:t>
      </w:r>
      <w:r w:rsidRPr="00B630DD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>видів) лежать в основі простих показників видового різноманіття.</w:t>
      </w:r>
    </w:p>
    <w:p w:rsidR="00781599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</w:pPr>
      <w:r>
        <w:rPr>
          <w:rStyle w:val="2"/>
        </w:rPr>
        <w:t>Індекс видового багатства Маргалефа</w:t>
      </w:r>
    </w:p>
    <w:p w:rsidR="00781599" w:rsidRDefault="00781599" w:rsidP="000618A2">
      <w:pPr>
        <w:pStyle w:val="4"/>
        <w:shd w:val="clear" w:color="auto" w:fill="auto"/>
        <w:spacing w:after="0" w:line="300" w:lineRule="exact"/>
        <w:ind w:firstLine="0"/>
        <w:jc w:val="left"/>
      </w:pPr>
      <w:r>
        <w:rPr>
          <w:color w:val="000000"/>
          <w:lang w:val="en-US" w:bidi="en-US"/>
        </w:rPr>
        <w:t>D</w:t>
      </w:r>
      <w:r>
        <w:rPr>
          <w:color w:val="000000"/>
          <w:vertAlign w:val="subscript"/>
          <w:lang w:val="en-US" w:bidi="en-US"/>
        </w:rPr>
        <w:t>Mg</w:t>
      </w:r>
      <w:r w:rsidRPr="00B630DD">
        <w:rPr>
          <w:color w:val="000000"/>
          <w:lang w:bidi="en-US"/>
        </w:rPr>
        <w:t>=</w:t>
      </w:r>
      <w:r>
        <w:rPr>
          <w:color w:val="000000"/>
          <w:lang w:val="en-US" w:bidi="en-US"/>
        </w:rPr>
        <w:t>S</w:t>
      </w:r>
      <w:r w:rsidRPr="00B630DD">
        <w:rPr>
          <w:color w:val="000000"/>
          <w:lang w:bidi="en-US"/>
        </w:rPr>
        <w:t xml:space="preserve">-1 </w:t>
      </w:r>
      <w:r>
        <w:rPr>
          <w:color w:val="000000"/>
          <w:lang w:val="uk-UA" w:eastAsia="uk-UA" w:bidi="uk-UA"/>
        </w:rPr>
        <w:t xml:space="preserve">/ </w:t>
      </w:r>
      <w:r>
        <w:rPr>
          <w:color w:val="000000"/>
          <w:lang w:val="en-US" w:bidi="en-US"/>
        </w:rPr>
        <w:t>lnN</w:t>
      </w:r>
    </w:p>
    <w:p w:rsidR="00781599" w:rsidRDefault="00781599" w:rsidP="000618A2">
      <w:pPr>
        <w:pStyle w:val="4"/>
        <w:shd w:val="clear" w:color="auto" w:fill="auto"/>
        <w:spacing w:after="0" w:line="374" w:lineRule="exact"/>
        <w:ind w:firstLine="700"/>
        <w:jc w:val="both"/>
      </w:pPr>
      <w:r>
        <w:rPr>
          <w:color w:val="000000"/>
          <w:lang w:val="uk-UA" w:eastAsia="uk-UA" w:bidi="uk-UA"/>
        </w:rPr>
        <w:t>Перевага цього індексу - простота розрахунків. Із збільшенням його значень зростає біорізноманіття.</w:t>
      </w:r>
    </w:p>
    <w:p w:rsidR="00781599" w:rsidRDefault="00781599" w:rsidP="000618A2">
      <w:pPr>
        <w:pStyle w:val="41"/>
        <w:shd w:val="clear" w:color="auto" w:fill="auto"/>
        <w:spacing w:before="0" w:after="0" w:line="365" w:lineRule="exact"/>
        <w:ind w:firstLine="700"/>
      </w:pPr>
      <w:r>
        <w:rPr>
          <w:color w:val="000000"/>
          <w:lang w:val="uk-UA" w:eastAsia="uk-UA" w:bidi="uk-UA"/>
        </w:rPr>
        <w:t>Індекси, на основі відносної кількості видів</w:t>
      </w:r>
    </w:p>
    <w:p w:rsidR="00781599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</w:pPr>
      <w:r>
        <w:rPr>
          <w:color w:val="000000"/>
          <w:lang w:val="uk-UA" w:eastAsia="uk-UA" w:bidi="uk-UA"/>
        </w:rPr>
        <w:t>Цю групу називають індексами неоднорідності, оскільки враховується одночасно і вирівняність, і видове багатство.</w:t>
      </w:r>
    </w:p>
    <w:p w:rsidR="00781599" w:rsidRDefault="00781599" w:rsidP="000618A2">
      <w:pPr>
        <w:pStyle w:val="4"/>
        <w:shd w:val="clear" w:color="auto" w:fill="auto"/>
        <w:spacing w:after="0" w:line="300" w:lineRule="exact"/>
        <w:ind w:firstLine="700"/>
        <w:jc w:val="both"/>
        <w:rPr>
          <w:rStyle w:val="2"/>
        </w:rPr>
      </w:pPr>
      <w:r>
        <w:rPr>
          <w:rStyle w:val="2"/>
        </w:rPr>
        <w:t>Індекс різноманіття Шенона</w:t>
      </w:r>
    </w:p>
    <w:p w:rsidR="000618A2" w:rsidRDefault="000618A2" w:rsidP="000618A2">
      <w:pPr>
        <w:pStyle w:val="4"/>
        <w:shd w:val="clear" w:color="auto" w:fill="auto"/>
        <w:spacing w:after="0" w:line="300" w:lineRule="exact"/>
        <w:ind w:firstLine="700"/>
        <w:jc w:val="both"/>
      </w:pPr>
    </w:p>
    <w:p w:rsidR="00781599" w:rsidRDefault="00781599" w:rsidP="000618A2">
      <w:pPr>
        <w:pStyle w:val="4"/>
        <w:shd w:val="clear" w:color="auto" w:fill="auto"/>
        <w:spacing w:after="0" w:line="300" w:lineRule="exact"/>
        <w:ind w:firstLine="0"/>
        <w:rPr>
          <w:b/>
          <w:color w:val="000000"/>
          <w:sz w:val="32"/>
          <w:szCs w:val="32"/>
          <w:lang w:val="uk-UA" w:bidi="en-US"/>
        </w:rPr>
      </w:pPr>
      <w:r w:rsidRPr="000618A2">
        <w:rPr>
          <w:b/>
          <w:color w:val="000000"/>
          <w:sz w:val="32"/>
          <w:szCs w:val="32"/>
          <w:lang w:val="en-US" w:bidi="en-US"/>
        </w:rPr>
        <w:t>H</w:t>
      </w:r>
      <w:r w:rsidRPr="000618A2">
        <w:rPr>
          <w:b/>
          <w:color w:val="000000"/>
          <w:sz w:val="32"/>
          <w:szCs w:val="32"/>
          <w:lang w:val="uk-UA" w:bidi="en-US"/>
        </w:rPr>
        <w:t xml:space="preserve">= </w:t>
      </w:r>
      <w:r w:rsidRPr="000618A2">
        <w:rPr>
          <w:b/>
          <w:color w:val="000000"/>
          <w:sz w:val="32"/>
          <w:szCs w:val="32"/>
          <w:lang w:val="uk-UA" w:eastAsia="uk-UA" w:bidi="uk-UA"/>
        </w:rPr>
        <w:t>- Ʃ</w:t>
      </w:r>
      <w:r w:rsidRPr="000618A2">
        <w:rPr>
          <w:b/>
          <w:color w:val="000000"/>
          <w:sz w:val="32"/>
          <w:szCs w:val="32"/>
          <w:lang w:val="en-US" w:bidi="en-US"/>
        </w:rPr>
        <w:t>n</w:t>
      </w:r>
      <w:r w:rsidRPr="000618A2">
        <w:rPr>
          <w:b/>
          <w:color w:val="000000"/>
          <w:sz w:val="32"/>
          <w:szCs w:val="32"/>
          <w:vertAlign w:val="subscript"/>
          <w:lang w:val="en-US" w:bidi="en-US"/>
        </w:rPr>
        <w:t>i</w:t>
      </w:r>
      <w:r w:rsidRPr="000618A2">
        <w:rPr>
          <w:b/>
          <w:color w:val="000000"/>
          <w:sz w:val="32"/>
          <w:szCs w:val="32"/>
          <w:lang w:val="uk-UA" w:eastAsia="uk-UA" w:bidi="uk-UA"/>
        </w:rPr>
        <w:t>/</w:t>
      </w:r>
      <w:r w:rsidRPr="000618A2">
        <w:rPr>
          <w:b/>
          <w:color w:val="000000"/>
          <w:sz w:val="32"/>
          <w:szCs w:val="32"/>
          <w:lang w:val="en-US" w:bidi="en-US"/>
        </w:rPr>
        <w:t>Nlgn</w:t>
      </w:r>
      <w:r w:rsidRPr="000618A2">
        <w:rPr>
          <w:b/>
          <w:color w:val="000000"/>
          <w:sz w:val="32"/>
          <w:szCs w:val="32"/>
          <w:vertAlign w:val="subscript"/>
          <w:lang w:val="en-US" w:bidi="en-US"/>
        </w:rPr>
        <w:t>i</w:t>
      </w:r>
      <w:r w:rsidRPr="000618A2">
        <w:rPr>
          <w:b/>
          <w:color w:val="000000"/>
          <w:sz w:val="32"/>
          <w:szCs w:val="32"/>
          <w:lang w:val="uk-UA" w:eastAsia="uk-UA" w:bidi="uk-UA"/>
        </w:rPr>
        <w:t>/</w:t>
      </w:r>
      <w:r w:rsidRPr="000618A2">
        <w:rPr>
          <w:b/>
          <w:color w:val="000000"/>
          <w:sz w:val="32"/>
          <w:szCs w:val="32"/>
          <w:lang w:val="en-US" w:bidi="en-US"/>
        </w:rPr>
        <w:t>N</w:t>
      </w:r>
      <w:r w:rsidRPr="000618A2">
        <w:rPr>
          <w:b/>
          <w:color w:val="000000"/>
          <w:sz w:val="32"/>
          <w:szCs w:val="32"/>
          <w:lang w:val="uk-UA" w:bidi="en-US"/>
        </w:rPr>
        <w:t>,</w:t>
      </w:r>
    </w:p>
    <w:p w:rsidR="000618A2" w:rsidRPr="000618A2" w:rsidRDefault="000618A2" w:rsidP="000618A2">
      <w:pPr>
        <w:pStyle w:val="4"/>
        <w:shd w:val="clear" w:color="auto" w:fill="auto"/>
        <w:spacing w:after="0" w:line="300" w:lineRule="exact"/>
        <w:ind w:firstLine="0"/>
        <w:jc w:val="left"/>
        <w:rPr>
          <w:b/>
          <w:sz w:val="32"/>
          <w:szCs w:val="32"/>
        </w:rPr>
      </w:pPr>
    </w:p>
    <w:p w:rsidR="00781599" w:rsidRDefault="00781599" w:rsidP="000618A2">
      <w:pPr>
        <w:pStyle w:val="4"/>
        <w:shd w:val="clear" w:color="auto" w:fill="auto"/>
        <w:spacing w:after="0" w:line="300" w:lineRule="exact"/>
        <w:ind w:firstLine="700"/>
        <w:jc w:val="both"/>
      </w:pPr>
      <w:r>
        <w:rPr>
          <w:color w:val="000000"/>
          <w:lang w:val="uk-UA" w:eastAsia="uk-UA" w:bidi="uk-UA"/>
        </w:rPr>
        <w:t xml:space="preserve">де </w:t>
      </w:r>
      <w:r>
        <w:rPr>
          <w:color w:val="000000"/>
          <w:lang w:val="en-US" w:bidi="en-US"/>
        </w:rPr>
        <w:t>N</w:t>
      </w:r>
      <w:r w:rsidRPr="00B630DD">
        <w:rPr>
          <w:color w:val="000000"/>
          <w:lang w:bidi="en-US"/>
        </w:rPr>
        <w:t xml:space="preserve"> </w:t>
      </w:r>
      <w:r>
        <w:rPr>
          <w:color w:val="000000"/>
          <w:lang w:val="uk-UA" w:eastAsia="uk-UA" w:bidi="uk-UA"/>
        </w:rPr>
        <w:t xml:space="preserve">- загальне кількість особин, </w:t>
      </w:r>
      <w:r>
        <w:rPr>
          <w:color w:val="000000"/>
          <w:lang w:val="en-US" w:bidi="en-US"/>
        </w:rPr>
        <w:t>n</w:t>
      </w:r>
      <w:r>
        <w:rPr>
          <w:color w:val="000000"/>
          <w:vertAlign w:val="subscript"/>
          <w:lang w:val="en-US" w:bidi="en-US"/>
        </w:rPr>
        <w:t>i</w:t>
      </w:r>
      <w:r w:rsidRPr="00B630DD">
        <w:rPr>
          <w:color w:val="000000"/>
          <w:lang w:bidi="en-US"/>
        </w:rPr>
        <w:t xml:space="preserve"> </w:t>
      </w:r>
      <w:r>
        <w:rPr>
          <w:color w:val="000000"/>
          <w:lang w:val="uk-UA" w:eastAsia="uk-UA" w:bidi="uk-UA"/>
        </w:rPr>
        <w:t>- кількість особин кожного виду.</w:t>
      </w:r>
    </w:p>
    <w:p w:rsidR="00781599" w:rsidRDefault="00781599" w:rsidP="000618A2">
      <w:pPr>
        <w:pStyle w:val="4"/>
        <w:shd w:val="clear" w:color="auto" w:fill="auto"/>
        <w:spacing w:after="0" w:line="370" w:lineRule="exact"/>
        <w:ind w:firstLine="700"/>
        <w:jc w:val="both"/>
      </w:pPr>
      <w:r>
        <w:rPr>
          <w:color w:val="000000"/>
          <w:lang w:val="uk-UA" w:eastAsia="uk-UA" w:bidi="uk-UA"/>
        </w:rPr>
        <w:t>Причина помилок при оцінці різноманіття із використанням цього індексу полягає в тому, що неможливо включити до вибірки усі види реального угруповання. Індекс Шенона звично варіює в межах від 1,5 до 3,5, зрідка перевищуючи 4,5.</w:t>
      </w:r>
    </w:p>
    <w:p w:rsidR="00781599" w:rsidRPr="00347005" w:rsidRDefault="00781599" w:rsidP="000618A2">
      <w:pPr>
        <w:pStyle w:val="4"/>
        <w:shd w:val="clear" w:color="auto" w:fill="auto"/>
        <w:spacing w:after="0" w:line="370" w:lineRule="exact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Індекси, котрі приділяють основну увагу великій кількості самих звичних видів, а не видовому багатству, називаються </w:t>
      </w:r>
      <w:r>
        <w:rPr>
          <w:rStyle w:val="a6"/>
        </w:rPr>
        <w:t>ідексами домінування.</w:t>
      </w:r>
      <w:r>
        <w:rPr>
          <w:color w:val="000000"/>
          <w:lang w:val="uk-UA" w:eastAsia="uk-UA" w:bidi="uk-UA"/>
        </w:rPr>
        <w:t xml:space="preserve"> Найкращим серед індексів домінування вважається:</w:t>
      </w:r>
    </w:p>
    <w:p w:rsidR="00781599" w:rsidRDefault="00781599" w:rsidP="000618A2">
      <w:pPr>
        <w:pStyle w:val="4"/>
        <w:shd w:val="clear" w:color="auto" w:fill="auto"/>
        <w:spacing w:after="0" w:line="610" w:lineRule="exact"/>
        <w:ind w:firstLine="700"/>
        <w:jc w:val="both"/>
        <w:rPr>
          <w:rStyle w:val="2"/>
        </w:rPr>
      </w:pPr>
      <w:r>
        <w:rPr>
          <w:rStyle w:val="2"/>
        </w:rPr>
        <w:t>Індекс Сімпсона</w:t>
      </w:r>
      <w:r w:rsidR="000618A2">
        <w:rPr>
          <w:rStyle w:val="2"/>
        </w:rPr>
        <w:t>:</w:t>
      </w:r>
    </w:p>
    <w:p w:rsidR="00781599" w:rsidRPr="000618A2" w:rsidRDefault="00781599" w:rsidP="000618A2">
      <w:pPr>
        <w:pStyle w:val="4"/>
        <w:spacing w:after="0" w:line="610" w:lineRule="exact"/>
        <w:ind w:firstLine="700"/>
        <w:rPr>
          <w:rStyle w:val="2"/>
          <w:b/>
          <w:u w:val="none"/>
        </w:rPr>
      </w:pPr>
      <w:r w:rsidRPr="000618A2">
        <w:rPr>
          <w:rStyle w:val="2"/>
          <w:b/>
          <w:u w:val="none"/>
        </w:rPr>
        <w:t>D = (Σni (ni– 1)) / N (N-1),</w:t>
      </w:r>
    </w:p>
    <w:p w:rsidR="00781599" w:rsidRDefault="00781599" w:rsidP="000618A2">
      <w:pPr>
        <w:pStyle w:val="4"/>
        <w:shd w:val="clear" w:color="auto" w:fill="auto"/>
        <w:spacing w:after="0" w:line="610" w:lineRule="exact"/>
        <w:ind w:firstLine="700"/>
        <w:jc w:val="both"/>
      </w:pPr>
      <w:r>
        <w:rPr>
          <w:color w:val="000000"/>
          <w:lang w:val="uk-UA" w:eastAsia="uk-UA" w:bidi="uk-UA"/>
        </w:rPr>
        <w:t xml:space="preserve">де </w:t>
      </w:r>
      <w:r>
        <w:rPr>
          <w:color w:val="000000"/>
          <w:lang w:val="en-US" w:bidi="en-US"/>
        </w:rPr>
        <w:t>N</w:t>
      </w:r>
      <w:r w:rsidRPr="00B630DD">
        <w:rPr>
          <w:color w:val="000000"/>
          <w:lang w:bidi="en-US"/>
        </w:rPr>
        <w:t xml:space="preserve"> </w:t>
      </w:r>
      <w:r>
        <w:rPr>
          <w:color w:val="000000"/>
          <w:lang w:val="uk-UA" w:eastAsia="uk-UA" w:bidi="uk-UA"/>
        </w:rPr>
        <w:t xml:space="preserve">- загальна кількість особин, </w:t>
      </w:r>
      <w:r>
        <w:rPr>
          <w:color w:val="000000"/>
          <w:lang w:val="en-US" w:bidi="en-US"/>
        </w:rPr>
        <w:t>n</w:t>
      </w:r>
      <w:r>
        <w:rPr>
          <w:color w:val="000000"/>
          <w:vertAlign w:val="subscript"/>
          <w:lang w:val="en-US" w:bidi="en-US"/>
        </w:rPr>
        <w:t>i</w:t>
      </w:r>
      <w:r w:rsidRPr="00B630DD">
        <w:rPr>
          <w:color w:val="000000"/>
          <w:lang w:bidi="en-US"/>
        </w:rPr>
        <w:t xml:space="preserve"> </w:t>
      </w:r>
      <w:r>
        <w:rPr>
          <w:color w:val="000000"/>
          <w:lang w:val="uk-UA" w:eastAsia="uk-UA" w:bidi="uk-UA"/>
        </w:rPr>
        <w:t>- кількість особин кожного виду і.</w:t>
      </w:r>
    </w:p>
    <w:p w:rsidR="00781599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</w:pPr>
      <w:r>
        <w:rPr>
          <w:color w:val="000000"/>
          <w:lang w:val="uk-UA" w:eastAsia="uk-UA" w:bidi="uk-UA"/>
        </w:rPr>
        <w:t xml:space="preserve">При збільшенні </w:t>
      </w:r>
      <w:r>
        <w:rPr>
          <w:color w:val="000000"/>
          <w:lang w:val="en-US" w:bidi="en-US"/>
        </w:rPr>
        <w:t>D</w:t>
      </w:r>
      <w:r w:rsidRPr="00B630DD">
        <w:rPr>
          <w:color w:val="000000"/>
          <w:lang w:val="uk-UA" w:bidi="en-US"/>
        </w:rPr>
        <w:t xml:space="preserve">, </w:t>
      </w:r>
      <w:r>
        <w:rPr>
          <w:color w:val="000000"/>
          <w:lang w:val="uk-UA" w:eastAsia="uk-UA" w:bidi="uk-UA"/>
        </w:rPr>
        <w:t>різноманіття зменшується. Тому індекс Сімпсона часто використовують у формі:</w:t>
      </w:r>
    </w:p>
    <w:p w:rsidR="00781599" w:rsidRPr="000618A2" w:rsidRDefault="00781599" w:rsidP="000618A2">
      <w:pPr>
        <w:pStyle w:val="4"/>
        <w:shd w:val="clear" w:color="auto" w:fill="auto"/>
        <w:spacing w:after="0" w:line="365" w:lineRule="exact"/>
        <w:ind w:firstLine="700"/>
        <w:rPr>
          <w:b/>
        </w:rPr>
      </w:pPr>
      <w:r w:rsidRPr="000618A2">
        <w:rPr>
          <w:b/>
          <w:color w:val="000000"/>
          <w:lang w:val="uk-UA" w:eastAsia="uk-UA" w:bidi="uk-UA"/>
        </w:rPr>
        <w:t xml:space="preserve">Н = </w:t>
      </w:r>
      <w:r w:rsidRPr="000618A2">
        <w:rPr>
          <w:b/>
          <w:color w:val="000000"/>
          <w:lang w:bidi="en-US"/>
        </w:rPr>
        <w:t>1-</w:t>
      </w:r>
      <w:r w:rsidRPr="000618A2">
        <w:rPr>
          <w:b/>
          <w:color w:val="000000"/>
          <w:lang w:val="en-US" w:bidi="en-US"/>
        </w:rPr>
        <w:t>D</w:t>
      </w:r>
      <w:r w:rsidRPr="000618A2">
        <w:rPr>
          <w:b/>
          <w:color w:val="000000"/>
          <w:lang w:bidi="en-US"/>
        </w:rPr>
        <w:t>.</w:t>
      </w:r>
    </w:p>
    <w:p w:rsidR="00781599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</w:pPr>
      <w:r>
        <w:rPr>
          <w:color w:val="000000"/>
          <w:lang w:val="uk-UA" w:eastAsia="uk-UA" w:bidi="uk-UA"/>
        </w:rPr>
        <w:t>Ця величина варіює від 0 до 1. Індекс дуже чутливий до присутності у вибірці найрясніших видів, але слабко залежить від видового багатства.</w:t>
      </w:r>
    </w:p>
    <w:p w:rsidR="00781599" w:rsidRPr="00347005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Найпростіший спосіб виміру різноманіття двох ділянок - розрахунок </w:t>
      </w:r>
      <w:r>
        <w:rPr>
          <w:rStyle w:val="a6"/>
        </w:rPr>
        <w:t>індексу подібності.</w:t>
      </w:r>
      <w:r>
        <w:rPr>
          <w:color w:val="000000"/>
          <w:lang w:val="uk-UA" w:eastAsia="uk-UA" w:bidi="uk-UA"/>
        </w:rPr>
        <w:t xml:space="preserve"> Існує велика кількість формул для його підрахунку, однак частіше у фауністичних роботах використовуються:</w:t>
      </w:r>
    </w:p>
    <w:p w:rsidR="00781599" w:rsidRPr="00347005" w:rsidRDefault="00781599" w:rsidP="000618A2">
      <w:pPr>
        <w:pStyle w:val="4"/>
        <w:shd w:val="clear" w:color="auto" w:fill="auto"/>
        <w:spacing w:after="0" w:line="605" w:lineRule="exact"/>
        <w:ind w:firstLine="700"/>
        <w:jc w:val="both"/>
        <w:rPr>
          <w:lang w:val="en-US"/>
        </w:rPr>
      </w:pPr>
      <w:r>
        <w:rPr>
          <w:rStyle w:val="2"/>
        </w:rPr>
        <w:t>Індекс Жакара</w:t>
      </w:r>
    </w:p>
    <w:p w:rsidR="00781599" w:rsidRPr="00AE5EB4" w:rsidRDefault="00781599" w:rsidP="000618A2">
      <w:pPr>
        <w:pStyle w:val="4"/>
        <w:shd w:val="clear" w:color="auto" w:fill="auto"/>
        <w:spacing w:after="0" w:line="605" w:lineRule="exact"/>
        <w:ind w:firstLine="0"/>
        <w:rPr>
          <w:sz w:val="36"/>
          <w:szCs w:val="36"/>
          <w:lang w:val="en-US"/>
        </w:rPr>
      </w:pPr>
      <w:r w:rsidRPr="00AE5EB4">
        <w:rPr>
          <w:color w:val="000000"/>
          <w:sz w:val="36"/>
          <w:szCs w:val="36"/>
          <w:lang w:val="en-US" w:bidi="en-US"/>
        </w:rPr>
        <w:t xml:space="preserve">Ij </w:t>
      </w:r>
      <w:r w:rsidRPr="00AE5EB4">
        <w:rPr>
          <w:color w:val="000000"/>
          <w:sz w:val="36"/>
          <w:szCs w:val="36"/>
          <w:lang w:val="uk-UA" w:eastAsia="uk-UA" w:bidi="uk-UA"/>
        </w:rPr>
        <w:t xml:space="preserve">= </w:t>
      </w:r>
      <w:r w:rsidRPr="00AE5EB4">
        <w:rPr>
          <w:color w:val="000000"/>
          <w:sz w:val="36"/>
          <w:szCs w:val="36"/>
          <w:lang w:val="en-US" w:bidi="en-US"/>
        </w:rPr>
        <w:t>a</w:t>
      </w:r>
      <w:r w:rsidRPr="00AE5EB4">
        <w:rPr>
          <w:b/>
          <w:color w:val="000000"/>
          <w:sz w:val="36"/>
          <w:szCs w:val="36"/>
          <w:lang w:val="uk-UA" w:eastAsia="uk-UA" w:bidi="uk-UA"/>
        </w:rPr>
        <w:t>/</w:t>
      </w:r>
      <w:r w:rsidRPr="00AE5EB4">
        <w:rPr>
          <w:color w:val="000000"/>
          <w:sz w:val="36"/>
          <w:szCs w:val="36"/>
          <w:lang w:val="en-US" w:bidi="en-US"/>
        </w:rPr>
        <w:t>a+b+c;</w:t>
      </w:r>
    </w:p>
    <w:p w:rsidR="00781599" w:rsidRPr="00347005" w:rsidRDefault="00781599" w:rsidP="000618A2">
      <w:pPr>
        <w:pStyle w:val="4"/>
        <w:shd w:val="clear" w:color="auto" w:fill="auto"/>
        <w:spacing w:after="0" w:line="605" w:lineRule="exact"/>
        <w:ind w:firstLine="700"/>
        <w:jc w:val="both"/>
        <w:rPr>
          <w:lang w:val="en-US"/>
        </w:rPr>
      </w:pPr>
      <w:r>
        <w:rPr>
          <w:rStyle w:val="2"/>
        </w:rPr>
        <w:t>Індекс Сьоренсена-Чекановського</w:t>
      </w:r>
    </w:p>
    <w:p w:rsidR="00781599" w:rsidRPr="00AE5EB4" w:rsidRDefault="00781599" w:rsidP="000618A2">
      <w:pPr>
        <w:pStyle w:val="4"/>
        <w:shd w:val="clear" w:color="auto" w:fill="auto"/>
        <w:spacing w:after="0" w:line="605" w:lineRule="exact"/>
        <w:ind w:firstLine="0"/>
        <w:rPr>
          <w:sz w:val="36"/>
          <w:szCs w:val="36"/>
          <w:lang w:val="en-US"/>
        </w:rPr>
      </w:pPr>
      <w:r w:rsidRPr="00AE5EB4">
        <w:rPr>
          <w:color w:val="000000"/>
          <w:sz w:val="36"/>
          <w:szCs w:val="36"/>
          <w:lang w:val="en-US" w:bidi="en-US"/>
        </w:rPr>
        <w:t>Ics</w:t>
      </w:r>
      <w:r w:rsidRPr="00AE5EB4">
        <w:rPr>
          <w:color w:val="000000"/>
          <w:sz w:val="36"/>
          <w:szCs w:val="36"/>
          <w:lang w:val="uk-UA" w:bidi="en-US"/>
        </w:rPr>
        <w:t xml:space="preserve"> </w:t>
      </w:r>
      <w:r w:rsidRPr="00AE5EB4">
        <w:rPr>
          <w:color w:val="000000"/>
          <w:sz w:val="36"/>
          <w:szCs w:val="36"/>
          <w:lang w:val="uk-UA" w:eastAsia="uk-UA" w:bidi="uk-UA"/>
        </w:rPr>
        <w:t xml:space="preserve">= </w:t>
      </w:r>
      <w:r w:rsidRPr="00AE5EB4">
        <w:rPr>
          <w:color w:val="000000"/>
          <w:sz w:val="36"/>
          <w:szCs w:val="36"/>
          <w:lang w:val="uk-UA" w:bidi="en-US"/>
        </w:rPr>
        <w:t>2</w:t>
      </w:r>
      <w:r w:rsidRPr="00AE5EB4">
        <w:rPr>
          <w:color w:val="000000"/>
          <w:sz w:val="36"/>
          <w:szCs w:val="36"/>
          <w:lang w:val="en-US" w:bidi="en-US"/>
        </w:rPr>
        <w:t>a</w:t>
      </w:r>
      <w:proofErr w:type="gramStart"/>
      <w:r w:rsidRPr="00AE5EB4">
        <w:rPr>
          <w:color w:val="000000"/>
          <w:sz w:val="36"/>
          <w:szCs w:val="36"/>
          <w:lang w:val="uk-UA" w:eastAsia="uk-UA" w:bidi="uk-UA"/>
        </w:rPr>
        <w:t>/</w:t>
      </w:r>
      <w:r w:rsidRPr="00AE5EB4">
        <w:rPr>
          <w:color w:val="000000"/>
          <w:sz w:val="36"/>
          <w:szCs w:val="36"/>
          <w:lang w:val="uk-UA" w:bidi="en-US"/>
        </w:rPr>
        <w:t>(</w:t>
      </w:r>
      <w:proofErr w:type="gramEnd"/>
      <w:r w:rsidRPr="00AE5EB4">
        <w:rPr>
          <w:color w:val="000000"/>
          <w:sz w:val="36"/>
          <w:szCs w:val="36"/>
          <w:lang w:val="en-US" w:bidi="en-US"/>
        </w:rPr>
        <w:t>a</w:t>
      </w:r>
      <w:r w:rsidRPr="00AE5EB4">
        <w:rPr>
          <w:color w:val="000000"/>
          <w:sz w:val="36"/>
          <w:szCs w:val="36"/>
          <w:lang w:val="uk-UA" w:bidi="en-US"/>
        </w:rPr>
        <w:t>+</w:t>
      </w:r>
      <w:r w:rsidRPr="00AE5EB4">
        <w:rPr>
          <w:color w:val="000000"/>
          <w:sz w:val="36"/>
          <w:szCs w:val="36"/>
          <w:lang w:val="en-US" w:bidi="en-US"/>
        </w:rPr>
        <w:t>b</w:t>
      </w:r>
      <w:r w:rsidRPr="00AE5EB4">
        <w:rPr>
          <w:color w:val="000000"/>
          <w:sz w:val="36"/>
          <w:szCs w:val="36"/>
          <w:lang w:val="uk-UA" w:bidi="en-US"/>
        </w:rPr>
        <w:t>)+(</w:t>
      </w:r>
      <w:r w:rsidRPr="00AE5EB4">
        <w:rPr>
          <w:color w:val="000000"/>
          <w:sz w:val="36"/>
          <w:szCs w:val="36"/>
          <w:lang w:val="en-US" w:bidi="en-US"/>
        </w:rPr>
        <w:t>a</w:t>
      </w:r>
      <w:r w:rsidRPr="00AE5EB4">
        <w:rPr>
          <w:color w:val="000000"/>
          <w:sz w:val="36"/>
          <w:szCs w:val="36"/>
          <w:lang w:val="uk-UA" w:bidi="en-US"/>
        </w:rPr>
        <w:t>+</w:t>
      </w:r>
      <w:r w:rsidRPr="00AE5EB4">
        <w:rPr>
          <w:color w:val="000000"/>
          <w:sz w:val="36"/>
          <w:szCs w:val="36"/>
          <w:lang w:val="en-US" w:bidi="en-US"/>
        </w:rPr>
        <w:t>c</w:t>
      </w:r>
      <w:r w:rsidRPr="00AE5EB4">
        <w:rPr>
          <w:color w:val="000000"/>
          <w:sz w:val="36"/>
          <w:szCs w:val="36"/>
          <w:lang w:val="uk-UA" w:bidi="en-US"/>
        </w:rPr>
        <w:t>);</w:t>
      </w:r>
    </w:p>
    <w:p w:rsidR="00781599" w:rsidRPr="00347005" w:rsidRDefault="00781599" w:rsidP="000618A2">
      <w:pPr>
        <w:pStyle w:val="4"/>
        <w:shd w:val="clear" w:color="auto" w:fill="auto"/>
        <w:spacing w:after="0" w:line="605" w:lineRule="exact"/>
        <w:ind w:firstLine="700"/>
        <w:jc w:val="both"/>
        <w:rPr>
          <w:lang w:val="en-US"/>
        </w:rPr>
      </w:pPr>
      <w:r>
        <w:rPr>
          <w:rStyle w:val="2"/>
        </w:rPr>
        <w:t xml:space="preserve">Індекс </w:t>
      </w:r>
      <w:r>
        <w:rPr>
          <w:rStyle w:val="2"/>
          <w:lang w:eastAsia="ru-RU" w:bidi="ru-RU"/>
        </w:rPr>
        <w:t>Браун</w:t>
      </w:r>
      <w:r w:rsidRPr="00B630DD">
        <w:rPr>
          <w:rStyle w:val="2"/>
          <w:lang w:val="en-US" w:eastAsia="ru-RU" w:bidi="ru-RU"/>
        </w:rPr>
        <w:t>-</w:t>
      </w:r>
      <w:r>
        <w:rPr>
          <w:rStyle w:val="2"/>
          <w:lang w:eastAsia="ru-RU" w:bidi="ru-RU"/>
        </w:rPr>
        <w:t>Бланке</w:t>
      </w:r>
    </w:p>
    <w:p w:rsidR="00781599" w:rsidRPr="00AE5EB4" w:rsidRDefault="00781599" w:rsidP="000618A2">
      <w:pPr>
        <w:pStyle w:val="4"/>
        <w:shd w:val="clear" w:color="auto" w:fill="auto"/>
        <w:spacing w:after="0" w:line="605" w:lineRule="exact"/>
        <w:ind w:firstLine="0"/>
        <w:rPr>
          <w:sz w:val="36"/>
          <w:szCs w:val="36"/>
          <w:lang w:val="en-US"/>
        </w:rPr>
      </w:pPr>
      <w:r w:rsidRPr="00AE5EB4">
        <w:rPr>
          <w:color w:val="000000"/>
          <w:sz w:val="36"/>
          <w:szCs w:val="36"/>
          <w:lang w:val="en-US" w:bidi="en-US"/>
        </w:rPr>
        <w:t>I</w:t>
      </w:r>
      <w:r w:rsidRPr="00AE5EB4">
        <w:rPr>
          <w:b/>
          <w:color w:val="000000"/>
          <w:sz w:val="36"/>
          <w:szCs w:val="36"/>
          <w:vertAlign w:val="subscript"/>
          <w:lang w:val="en-US" w:bidi="en-US"/>
        </w:rPr>
        <w:t>B</w:t>
      </w:r>
      <w:r w:rsidRPr="00AE5EB4">
        <w:rPr>
          <w:color w:val="000000"/>
          <w:sz w:val="36"/>
          <w:szCs w:val="36"/>
          <w:lang w:val="en-US" w:bidi="en-US"/>
        </w:rPr>
        <w:t xml:space="preserve"> </w:t>
      </w:r>
      <w:r w:rsidRPr="00AE5EB4">
        <w:rPr>
          <w:color w:val="000000"/>
          <w:sz w:val="36"/>
          <w:szCs w:val="36"/>
          <w:lang w:val="en-US" w:eastAsia="ru-RU" w:bidi="ru-RU"/>
        </w:rPr>
        <w:t xml:space="preserve">= </w:t>
      </w:r>
      <w:r w:rsidRPr="00AE5EB4">
        <w:rPr>
          <w:color w:val="000000"/>
          <w:sz w:val="36"/>
          <w:szCs w:val="36"/>
          <w:lang w:val="en-US" w:bidi="en-US"/>
        </w:rPr>
        <w:t>a</w:t>
      </w:r>
      <w:r w:rsidRPr="00AE5EB4">
        <w:rPr>
          <w:color w:val="000000"/>
          <w:sz w:val="36"/>
          <w:szCs w:val="36"/>
          <w:lang w:val="en-US" w:eastAsia="ru-RU" w:bidi="ru-RU"/>
        </w:rPr>
        <w:t>/</w:t>
      </w:r>
      <w:r w:rsidRPr="00AE5EB4">
        <w:rPr>
          <w:color w:val="000000"/>
          <w:sz w:val="36"/>
          <w:szCs w:val="36"/>
          <w:lang w:val="en-US" w:bidi="en-US"/>
        </w:rPr>
        <w:t>a+b, b</w:t>
      </w:r>
      <w:r>
        <w:rPr>
          <w:color w:val="000000"/>
          <w:sz w:val="36"/>
          <w:szCs w:val="36"/>
          <w:lang w:val="en-US" w:bidi="en-US"/>
        </w:rPr>
        <w:t>≥</w:t>
      </w:r>
      <w:r w:rsidRPr="00AE5EB4">
        <w:rPr>
          <w:color w:val="000000"/>
          <w:sz w:val="36"/>
          <w:szCs w:val="36"/>
          <w:lang w:val="en-US" w:bidi="en-US"/>
        </w:rPr>
        <w:t>c,</w:t>
      </w:r>
    </w:p>
    <w:p w:rsidR="00781599" w:rsidRPr="00B64DAF" w:rsidRDefault="00781599" w:rsidP="000618A2">
      <w:pPr>
        <w:pStyle w:val="4"/>
        <w:shd w:val="clear" w:color="auto" w:fill="auto"/>
        <w:spacing w:after="0" w:line="365" w:lineRule="exact"/>
        <w:ind w:firstLine="700"/>
        <w:jc w:val="both"/>
        <w:rPr>
          <w:lang w:val="en-US"/>
        </w:rPr>
      </w:pPr>
      <w:r>
        <w:rPr>
          <w:color w:val="000000"/>
          <w:lang w:val="uk-UA" w:eastAsia="uk-UA" w:bidi="uk-UA"/>
        </w:rPr>
        <w:t xml:space="preserve">де </w:t>
      </w:r>
      <w:r>
        <w:rPr>
          <w:rStyle w:val="a6"/>
          <w:lang w:val="en-US" w:bidi="en-US"/>
        </w:rPr>
        <w:t>a</w:t>
      </w:r>
      <w:r w:rsidRPr="00B64DAF">
        <w:rPr>
          <w:color w:val="000000"/>
          <w:lang w:val="en-US" w:bidi="en-US"/>
        </w:rPr>
        <w:t xml:space="preserve"> - </w:t>
      </w:r>
      <w:r>
        <w:rPr>
          <w:color w:val="000000"/>
          <w:lang w:val="uk-UA" w:eastAsia="uk-UA" w:bidi="uk-UA"/>
        </w:rPr>
        <w:t xml:space="preserve">кількість загальних видів для двох списків, </w:t>
      </w:r>
      <w:r>
        <w:rPr>
          <w:rStyle w:val="a6"/>
          <w:lang w:val="en-US" w:bidi="en-US"/>
        </w:rPr>
        <w:t>b</w:t>
      </w:r>
      <w:r w:rsidRPr="00B64DAF">
        <w:rPr>
          <w:color w:val="000000"/>
          <w:lang w:val="en-US" w:bidi="en-US"/>
        </w:rPr>
        <w:t xml:space="preserve"> </w:t>
      </w:r>
      <w:r>
        <w:rPr>
          <w:color w:val="000000"/>
          <w:lang w:val="uk-UA" w:eastAsia="uk-UA" w:bidi="uk-UA"/>
        </w:rPr>
        <w:t xml:space="preserve">- кількість видів, що містяться лише у другому списку, </w:t>
      </w:r>
      <w:r>
        <w:rPr>
          <w:rStyle w:val="a6"/>
          <w:lang w:eastAsia="ru-RU" w:bidi="ru-RU"/>
        </w:rPr>
        <w:t>с</w:t>
      </w:r>
      <w:r w:rsidRPr="00B64DAF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uk-UA" w:eastAsia="uk-UA" w:bidi="uk-UA"/>
        </w:rPr>
        <w:t>- кількість видів лише у першому списку.</w:t>
      </w:r>
    </w:p>
    <w:p w:rsidR="00781599" w:rsidRPr="00B64DAF" w:rsidRDefault="00781599" w:rsidP="000618A2">
      <w:pPr>
        <w:pStyle w:val="4"/>
        <w:shd w:val="clear" w:color="auto" w:fill="auto"/>
        <w:spacing w:after="0" w:line="370" w:lineRule="exact"/>
        <w:ind w:firstLine="700"/>
        <w:jc w:val="both"/>
        <w:rPr>
          <w:lang w:val="en-US"/>
        </w:rPr>
      </w:pPr>
      <w:r>
        <w:rPr>
          <w:color w:val="000000"/>
          <w:lang w:val="uk-UA" w:eastAsia="uk-UA" w:bidi="uk-UA"/>
        </w:rPr>
        <w:t xml:space="preserve">Ці індекси становлять: 1 - у випадку повного співпадіння видів угруповань, та 0 - якщо вибірки зовсім відрізняються і не включають спільних видів. </w:t>
      </w:r>
    </w:p>
    <w:p w:rsidR="00781599" w:rsidRPr="00B64DAF" w:rsidRDefault="00781599" w:rsidP="000618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81599" w:rsidRPr="00B64DAF" w:rsidSect="0040114E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F0CE4"/>
    <w:multiLevelType w:val="hybridMultilevel"/>
    <w:tmpl w:val="9010198C"/>
    <w:lvl w:ilvl="0" w:tplc="ABAA2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/>
  <w:rsids>
    <w:rsidRoot w:val="00BF3177"/>
    <w:rsid w:val="000618A2"/>
    <w:rsid w:val="00064D97"/>
    <w:rsid w:val="000E1616"/>
    <w:rsid w:val="001A1573"/>
    <w:rsid w:val="001F1DE4"/>
    <w:rsid w:val="0030520C"/>
    <w:rsid w:val="00325D41"/>
    <w:rsid w:val="003817A9"/>
    <w:rsid w:val="003B70E5"/>
    <w:rsid w:val="0040114E"/>
    <w:rsid w:val="005F4778"/>
    <w:rsid w:val="00693456"/>
    <w:rsid w:val="006B769E"/>
    <w:rsid w:val="0076337D"/>
    <w:rsid w:val="00781599"/>
    <w:rsid w:val="00786F05"/>
    <w:rsid w:val="007B43F2"/>
    <w:rsid w:val="00831231"/>
    <w:rsid w:val="00922C1A"/>
    <w:rsid w:val="0093021F"/>
    <w:rsid w:val="00A455A8"/>
    <w:rsid w:val="00B64DAF"/>
    <w:rsid w:val="00BF3177"/>
    <w:rsid w:val="00C17DDA"/>
    <w:rsid w:val="00CF6ECE"/>
    <w:rsid w:val="00D5400A"/>
    <w:rsid w:val="00D7144C"/>
    <w:rsid w:val="00DA24EF"/>
    <w:rsid w:val="00F43AED"/>
    <w:rsid w:val="00F74B3E"/>
    <w:rsid w:val="00FD2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31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31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F31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3177"/>
  </w:style>
  <w:style w:type="character" w:customStyle="1" w:styleId="gt-ft-text">
    <w:name w:val="gt-ft-text"/>
    <w:basedOn w:val="a0"/>
    <w:rsid w:val="00BF317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31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31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BF3177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78159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81599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2">
    <w:name w:val="Основной текст2"/>
    <w:basedOn w:val="a5"/>
    <w:rsid w:val="00781599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uk-UA" w:eastAsia="uk-UA" w:bidi="uk-UA"/>
    </w:rPr>
  </w:style>
  <w:style w:type="character" w:customStyle="1" w:styleId="a6">
    <w:name w:val="Основной текст + Полужирный;Курсив"/>
    <w:basedOn w:val="a5"/>
    <w:rsid w:val="007815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uk-UA" w:eastAsia="uk-UA" w:bidi="uk-UA"/>
    </w:rPr>
  </w:style>
  <w:style w:type="paragraph" w:customStyle="1" w:styleId="4">
    <w:name w:val="Основной текст4"/>
    <w:basedOn w:val="a"/>
    <w:link w:val="a5"/>
    <w:rsid w:val="00781599"/>
    <w:pPr>
      <w:widowControl w:val="0"/>
      <w:shd w:val="clear" w:color="auto" w:fill="FFFFFF"/>
      <w:spacing w:after="240" w:line="490" w:lineRule="exact"/>
      <w:ind w:hanging="154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1">
    <w:name w:val="Основной текст (4)"/>
    <w:basedOn w:val="a"/>
    <w:link w:val="40"/>
    <w:rsid w:val="00781599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CF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31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31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F31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3177"/>
  </w:style>
  <w:style w:type="character" w:customStyle="1" w:styleId="gt-ft-text">
    <w:name w:val="gt-ft-text"/>
    <w:basedOn w:val="a0"/>
    <w:rsid w:val="00BF317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31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31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BF3177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78159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81599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2">
    <w:name w:val="Основной текст2"/>
    <w:basedOn w:val="a5"/>
    <w:rsid w:val="00781599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uk-UA" w:eastAsia="uk-UA" w:bidi="uk-UA"/>
    </w:rPr>
  </w:style>
  <w:style w:type="character" w:customStyle="1" w:styleId="a6">
    <w:name w:val="Основной текст + Полужирный;Курсив"/>
    <w:basedOn w:val="a5"/>
    <w:rsid w:val="007815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uk-UA" w:eastAsia="uk-UA" w:bidi="uk-UA"/>
    </w:rPr>
  </w:style>
  <w:style w:type="paragraph" w:customStyle="1" w:styleId="4">
    <w:name w:val="Основной текст4"/>
    <w:basedOn w:val="a"/>
    <w:link w:val="a5"/>
    <w:rsid w:val="00781599"/>
    <w:pPr>
      <w:widowControl w:val="0"/>
      <w:shd w:val="clear" w:color="auto" w:fill="FFFFFF"/>
      <w:spacing w:after="240" w:line="490" w:lineRule="exact"/>
      <w:ind w:hanging="154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1">
    <w:name w:val="Основной текст (4)"/>
    <w:basedOn w:val="a"/>
    <w:link w:val="40"/>
    <w:rsid w:val="00781599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CF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6192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9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7055">
                              <w:marLeft w:val="0"/>
                              <w:marRight w:val="0"/>
                              <w:marTop w:val="10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912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3" w:color="CCCCCC"/>
                                                <w:bottom w:val="single" w:sz="6" w:space="0" w:color="CCCCCC"/>
                                                <w:right w:val="single" w:sz="6" w:space="3" w:color="CCCCCC"/>
                                              </w:divBdr>
                                            </w:div>
                                            <w:div w:id="10303971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748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04848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6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9911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3" w:color="CCCCCC"/>
                                                <w:bottom w:val="single" w:sz="6" w:space="0" w:color="CCCCCC"/>
                                                <w:right w:val="single" w:sz="6" w:space="3" w:color="CCCCCC"/>
                                              </w:divBdr>
                                            </w:div>
                                            <w:div w:id="214527129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7803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54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33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4411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295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6" w:space="0" w:color="C0C0C0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44566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25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1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95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10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13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80424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3770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13548</Words>
  <Characters>7723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Митяй</dc:creator>
  <cp:lastModifiedBy>ASUS</cp:lastModifiedBy>
  <cp:revision>2</cp:revision>
  <dcterms:created xsi:type="dcterms:W3CDTF">2016-04-08T04:32:00Z</dcterms:created>
  <dcterms:modified xsi:type="dcterms:W3CDTF">2016-04-08T04:32:00Z</dcterms:modified>
</cp:coreProperties>
</file>