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DB" w:rsidRPr="00381114" w:rsidRDefault="00381114" w:rsidP="00381114">
      <w:pPr>
        <w:jc w:val="center"/>
        <w:rPr>
          <w:rFonts w:ascii="Times New Roman" w:hAnsi="Times New Roman" w:cs="Times New Roman"/>
          <w:b/>
          <w:sz w:val="28"/>
          <w:szCs w:val="28"/>
          <w:lang w:val="uk-UA"/>
        </w:rPr>
      </w:pPr>
      <w:r w:rsidRPr="00381114">
        <w:rPr>
          <w:rFonts w:ascii="Times New Roman" w:hAnsi="Times New Roman" w:cs="Times New Roman"/>
          <w:b/>
          <w:sz w:val="28"/>
          <w:szCs w:val="28"/>
          <w:lang w:val="uk-UA"/>
        </w:rPr>
        <w:t>Курсова робота з  дисципліни «Стратегія підприємства»</w:t>
      </w:r>
    </w:p>
    <w:p w:rsid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 Визначення місії та цілей підприємства</w:t>
      </w:r>
      <w:r w:rsidR="00732F7C" w:rsidRPr="00732F7C">
        <w:rPr>
          <w:rFonts w:ascii="Times New Roman" w:hAnsi="Times New Roman" w:cs="Times New Roman"/>
          <w:sz w:val="28"/>
          <w:szCs w:val="28"/>
        </w:rPr>
        <w:t xml:space="preserve"> (</w:t>
      </w:r>
      <w:proofErr w:type="spellStart"/>
      <w:r w:rsidR="00732F7C">
        <w:rPr>
          <w:rFonts w:ascii="Times New Roman" w:hAnsi="Times New Roman" w:cs="Times New Roman"/>
          <w:sz w:val="28"/>
          <w:szCs w:val="28"/>
        </w:rPr>
        <w:t>ринок</w:t>
      </w:r>
      <w:proofErr w:type="spellEnd"/>
      <w:r w:rsidR="00732F7C">
        <w:rPr>
          <w:rFonts w:ascii="Times New Roman" w:hAnsi="Times New Roman" w:cs="Times New Roman"/>
          <w:sz w:val="28"/>
          <w:szCs w:val="28"/>
        </w:rPr>
        <w:t xml:space="preserve"> рад</w:t>
      </w:r>
      <w:proofErr w:type="spellStart"/>
      <w:r w:rsidR="00732F7C">
        <w:rPr>
          <w:rFonts w:ascii="Times New Roman" w:hAnsi="Times New Roman" w:cs="Times New Roman"/>
          <w:sz w:val="28"/>
          <w:szCs w:val="28"/>
          <w:lang w:val="uk-UA"/>
        </w:rPr>
        <w:t>іаторів</w:t>
      </w:r>
      <w:proofErr w:type="spellEnd"/>
      <w:r w:rsidR="00732F7C">
        <w:rPr>
          <w:rFonts w:ascii="Times New Roman" w:hAnsi="Times New Roman" w:cs="Times New Roman"/>
          <w:sz w:val="28"/>
          <w:szCs w:val="28"/>
          <w:lang w:val="uk-UA"/>
        </w:rPr>
        <w:t>)</w:t>
      </w:r>
      <w:r w:rsidR="00732F7C" w:rsidRPr="00732F7C">
        <w:rPr>
          <w:rFonts w:ascii="Times New Roman" w:hAnsi="Times New Roman" w:cs="Times New Roman"/>
          <w:sz w:val="28"/>
          <w:szCs w:val="28"/>
        </w:rPr>
        <w:t xml:space="preserve"> </w:t>
      </w:r>
      <w:r>
        <w:rPr>
          <w:rFonts w:ascii="Times New Roman" w:hAnsi="Times New Roman" w:cs="Times New Roman"/>
          <w:sz w:val="28"/>
          <w:szCs w:val="28"/>
          <w:lang w:val="uk-UA"/>
        </w:rPr>
        <w:t>.</w:t>
      </w:r>
    </w:p>
    <w:p w:rsid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2. Оцінка конкуренції підприємств у галузі та визначення ключових факторів успіху</w:t>
      </w:r>
      <w:r w:rsidR="00732F7C">
        <w:rPr>
          <w:rFonts w:ascii="Times New Roman" w:hAnsi="Times New Roman" w:cs="Times New Roman"/>
          <w:sz w:val="28"/>
          <w:szCs w:val="28"/>
          <w:lang w:val="uk-UA"/>
        </w:rPr>
        <w:t xml:space="preserve"> </w:t>
      </w:r>
      <w:r w:rsidR="00732F7C" w:rsidRPr="00732F7C">
        <w:rPr>
          <w:rFonts w:ascii="Times New Roman" w:hAnsi="Times New Roman" w:cs="Times New Roman"/>
          <w:sz w:val="28"/>
          <w:szCs w:val="28"/>
        </w:rPr>
        <w:t>(</w:t>
      </w:r>
      <w:proofErr w:type="spellStart"/>
      <w:r w:rsidR="00732F7C">
        <w:rPr>
          <w:rFonts w:ascii="Times New Roman" w:hAnsi="Times New Roman" w:cs="Times New Roman"/>
          <w:sz w:val="28"/>
          <w:szCs w:val="28"/>
        </w:rPr>
        <w:t>ринок</w:t>
      </w:r>
      <w:proofErr w:type="spellEnd"/>
      <w:r w:rsidR="00732F7C">
        <w:rPr>
          <w:rFonts w:ascii="Times New Roman" w:hAnsi="Times New Roman" w:cs="Times New Roman"/>
          <w:sz w:val="28"/>
          <w:szCs w:val="28"/>
        </w:rPr>
        <w:t xml:space="preserve"> рад</w:t>
      </w:r>
      <w:proofErr w:type="spellStart"/>
      <w:r w:rsidR="00732F7C">
        <w:rPr>
          <w:rFonts w:ascii="Times New Roman" w:hAnsi="Times New Roman" w:cs="Times New Roman"/>
          <w:sz w:val="28"/>
          <w:szCs w:val="28"/>
          <w:lang w:val="uk-UA"/>
        </w:rPr>
        <w:t>іаторів</w:t>
      </w:r>
      <w:proofErr w:type="spellEnd"/>
      <w:r w:rsidR="00732F7C">
        <w:rPr>
          <w:rFonts w:ascii="Times New Roman" w:hAnsi="Times New Roman" w:cs="Times New Roman"/>
          <w:sz w:val="28"/>
          <w:szCs w:val="28"/>
          <w:lang w:val="uk-UA"/>
        </w:rPr>
        <w:t>)</w:t>
      </w:r>
      <w:r>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3. Оцінка зовнішнього середовища діяльності підприємства</w:t>
      </w:r>
      <w:r w:rsidR="00732F7C">
        <w:rPr>
          <w:rFonts w:ascii="Times New Roman" w:hAnsi="Times New Roman" w:cs="Times New Roman"/>
          <w:sz w:val="28"/>
          <w:szCs w:val="28"/>
          <w:lang w:val="uk-UA"/>
        </w:rPr>
        <w:t xml:space="preserve"> </w:t>
      </w:r>
      <w:r w:rsidR="00732F7C" w:rsidRPr="00732F7C">
        <w:rPr>
          <w:rFonts w:ascii="Times New Roman" w:hAnsi="Times New Roman" w:cs="Times New Roman"/>
          <w:sz w:val="28"/>
          <w:szCs w:val="28"/>
        </w:rPr>
        <w:t>(</w:t>
      </w:r>
      <w:proofErr w:type="spellStart"/>
      <w:r w:rsidR="00732F7C">
        <w:rPr>
          <w:rFonts w:ascii="Times New Roman" w:hAnsi="Times New Roman" w:cs="Times New Roman"/>
          <w:sz w:val="28"/>
          <w:szCs w:val="28"/>
        </w:rPr>
        <w:t>ринок</w:t>
      </w:r>
      <w:proofErr w:type="spellEnd"/>
      <w:r w:rsidR="00732F7C">
        <w:rPr>
          <w:rFonts w:ascii="Times New Roman" w:hAnsi="Times New Roman" w:cs="Times New Roman"/>
          <w:sz w:val="28"/>
          <w:szCs w:val="28"/>
        </w:rPr>
        <w:t xml:space="preserve"> рад</w:t>
      </w:r>
      <w:proofErr w:type="spellStart"/>
      <w:r w:rsidR="00732F7C">
        <w:rPr>
          <w:rFonts w:ascii="Times New Roman" w:hAnsi="Times New Roman" w:cs="Times New Roman"/>
          <w:sz w:val="28"/>
          <w:szCs w:val="28"/>
          <w:lang w:val="uk-UA"/>
        </w:rPr>
        <w:t>іаторів</w:t>
      </w:r>
      <w:proofErr w:type="spellEnd"/>
      <w:r w:rsidR="00732F7C">
        <w:rPr>
          <w:rFonts w:ascii="Times New Roman" w:hAnsi="Times New Roman" w:cs="Times New Roman"/>
          <w:sz w:val="28"/>
          <w:szCs w:val="28"/>
          <w:lang w:val="uk-UA"/>
        </w:rPr>
        <w:t>)</w:t>
      </w:r>
      <w:r w:rsidRPr="00381114">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u w:val="single"/>
          <w:lang w:val="uk-UA"/>
        </w:rPr>
        <w:t>Хід виконання</w:t>
      </w:r>
      <w:r w:rsidRPr="00381114">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 Здійснити аналіз заданої сфери діяльності, обра</w:t>
      </w:r>
      <w:r w:rsidR="00576FC1">
        <w:rPr>
          <w:rFonts w:ascii="Times New Roman" w:hAnsi="Times New Roman" w:cs="Times New Roman"/>
          <w:sz w:val="28"/>
          <w:szCs w:val="28"/>
          <w:lang w:val="uk-UA"/>
        </w:rPr>
        <w:t>ної згідно даних дод. А</w:t>
      </w:r>
      <w:r w:rsidR="009B2872">
        <w:rPr>
          <w:rFonts w:ascii="Times New Roman" w:hAnsi="Times New Roman" w:cs="Times New Roman"/>
          <w:sz w:val="28"/>
          <w:szCs w:val="28"/>
          <w:lang w:val="en-US"/>
        </w:rPr>
        <w:t xml:space="preserve"> (</w:t>
      </w:r>
      <w:proofErr w:type="spellStart"/>
      <w:r w:rsidR="009B2872">
        <w:rPr>
          <w:rFonts w:ascii="Times New Roman" w:hAnsi="Times New Roman" w:cs="Times New Roman"/>
          <w:sz w:val="28"/>
          <w:szCs w:val="28"/>
        </w:rPr>
        <w:t>ринок</w:t>
      </w:r>
      <w:proofErr w:type="spellEnd"/>
      <w:r w:rsidR="009B2872">
        <w:rPr>
          <w:rFonts w:ascii="Times New Roman" w:hAnsi="Times New Roman" w:cs="Times New Roman"/>
          <w:sz w:val="28"/>
          <w:szCs w:val="28"/>
        </w:rPr>
        <w:t xml:space="preserve"> рад</w:t>
      </w:r>
      <w:r w:rsidR="009B2872">
        <w:rPr>
          <w:rFonts w:ascii="Times New Roman" w:hAnsi="Times New Roman" w:cs="Times New Roman"/>
          <w:sz w:val="28"/>
          <w:szCs w:val="28"/>
          <w:lang w:val="uk-UA"/>
        </w:rPr>
        <w:t>іаторів)</w:t>
      </w:r>
      <w:r w:rsidRPr="00381114">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2. Сформувати місію підприємства яке належить до сфери діяльності яка досліджується, його філософію існування та бачення керівництва і власників щодо майбутнього даного підприємства.</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3. Користуючись переліком цілей, які відбивають потреби всіх рівнів корпоративного управління, та згідно сформованої місії підприємства, побудова системи цілей підприємства що належить до заданої сфери бізнесу.</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4. Побудова дерева цілей підприємства відповідно до заданої місії та поставлених цілей.</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5. На підставі аналізу цільової галузі діяльності підприємства надати характеристику основних підприємств-конкурентів із зазначенням обсягів та структури продукції що реалізується кожним з них.</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 xml:space="preserve">6. Здійснити розрахунок ринкових часток підприємств-конкурентів та визначити на підставі розрахунку індексу </w:t>
      </w:r>
      <w:proofErr w:type="spellStart"/>
      <w:r w:rsidRPr="00381114">
        <w:rPr>
          <w:rFonts w:ascii="Times New Roman" w:hAnsi="Times New Roman" w:cs="Times New Roman"/>
          <w:sz w:val="28"/>
          <w:szCs w:val="28"/>
          <w:lang w:val="uk-UA"/>
        </w:rPr>
        <w:t>Херфіндаля</w:t>
      </w:r>
      <w:proofErr w:type="spellEnd"/>
      <w:r w:rsidRPr="00381114">
        <w:rPr>
          <w:rFonts w:ascii="Times New Roman" w:hAnsi="Times New Roman" w:cs="Times New Roman"/>
          <w:sz w:val="28"/>
          <w:szCs w:val="28"/>
          <w:lang w:val="uk-UA"/>
        </w:rPr>
        <w:t xml:space="preserve"> – </w:t>
      </w:r>
      <w:proofErr w:type="spellStart"/>
      <w:r w:rsidRPr="00381114">
        <w:rPr>
          <w:rFonts w:ascii="Times New Roman" w:hAnsi="Times New Roman" w:cs="Times New Roman"/>
          <w:sz w:val="28"/>
          <w:szCs w:val="28"/>
          <w:lang w:val="uk-UA"/>
        </w:rPr>
        <w:t>Хіршмана</w:t>
      </w:r>
      <w:proofErr w:type="spellEnd"/>
      <w:r w:rsidRPr="00381114">
        <w:rPr>
          <w:rFonts w:ascii="Times New Roman" w:hAnsi="Times New Roman" w:cs="Times New Roman"/>
          <w:sz w:val="28"/>
          <w:szCs w:val="28"/>
          <w:lang w:val="uk-UA"/>
        </w:rPr>
        <w:t xml:space="preserve"> (</w:t>
      </w:r>
      <w:proofErr w:type="spellStart"/>
      <w:r w:rsidRPr="00381114">
        <w:rPr>
          <w:rFonts w:ascii="Times New Roman" w:hAnsi="Times New Roman" w:cs="Times New Roman"/>
          <w:sz w:val="28"/>
          <w:szCs w:val="28"/>
          <w:lang w:val="uk-UA"/>
        </w:rPr>
        <w:t>ІНН</w:t>
      </w:r>
      <w:proofErr w:type="spellEnd"/>
      <w:r w:rsidRPr="00381114">
        <w:rPr>
          <w:rFonts w:ascii="Times New Roman" w:hAnsi="Times New Roman" w:cs="Times New Roman"/>
          <w:sz w:val="28"/>
          <w:szCs w:val="28"/>
          <w:lang w:val="uk-UA"/>
        </w:rPr>
        <w:t>) тип ринкової структури, яка встановилася на цільовому ринку.</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7. Здійснити структурний аналіз п’яти конкурентних сил галузі за моделлю М. Портера.</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8. Визначити ключові фактори успіху підприємств в галузі.</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9. Скласти матрицю конкурентного профілю підприємств галузі.</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10. Узагальнити результати та проаналізувати їх.</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11. На підставі визначеної у індивідуальній роботі 1 місії та цілей підприємства, вивченні у індивідуальній роботі 2 конкурентних умов діяльності підприємств, скласти переліку чинників зовнішнього середовища які впливають на підприємства галузі що досліджується.</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12. Здійснити експертну зважену оцінку кожної групи факторів із зазначенням напрямку їх впливу (три фактори кожної групи). Слід зазначити, що результат оцінки факторів конкурентної групи переноситься із індивідуальної роботи 2.</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13. Виявити можливості та загрози зовнішнього середовища для сфери бізнесу що є об’єктом дослідження (складання матриці можливостей і загроз).</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14. Здійснити оцінку можливостей і загроз за допомогою відповідних матричних методів аналізу.</w:t>
      </w:r>
    </w:p>
    <w:p w:rsid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15. Узагальнити результати та запропонувати стратегічні заходи щодо усунення загроз і використання можливостей зовнішнього середовища.</w:t>
      </w:r>
    </w:p>
    <w:p w:rsidR="00381114" w:rsidRDefault="00381114" w:rsidP="00381114">
      <w:pPr>
        <w:spacing w:after="0" w:line="240" w:lineRule="auto"/>
        <w:ind w:firstLine="567"/>
        <w:jc w:val="both"/>
        <w:rPr>
          <w:rFonts w:ascii="Times New Roman" w:hAnsi="Times New Roman" w:cs="Times New Roman"/>
          <w:sz w:val="28"/>
          <w:szCs w:val="28"/>
          <w:lang w:val="uk-UA"/>
        </w:rPr>
      </w:pPr>
    </w:p>
    <w:p w:rsidR="00381114" w:rsidRPr="00381114" w:rsidRDefault="00381114" w:rsidP="00381114">
      <w:pPr>
        <w:spacing w:after="0" w:line="240" w:lineRule="auto"/>
        <w:ind w:firstLine="567"/>
        <w:jc w:val="center"/>
        <w:rPr>
          <w:rFonts w:ascii="Times New Roman" w:hAnsi="Times New Roman" w:cs="Times New Roman"/>
          <w:b/>
          <w:sz w:val="28"/>
          <w:szCs w:val="28"/>
          <w:lang w:val="uk-UA"/>
        </w:rPr>
      </w:pPr>
      <w:r w:rsidRPr="00381114">
        <w:rPr>
          <w:rFonts w:ascii="Times New Roman" w:hAnsi="Times New Roman" w:cs="Times New Roman"/>
          <w:b/>
          <w:sz w:val="28"/>
          <w:szCs w:val="28"/>
          <w:lang w:val="uk-UA"/>
        </w:rPr>
        <w:t>МЕТОДИЧНІ ВКАЗІВКИ ДО ВИКОНАННЯ РОБОТИ</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 Аналіз заданої сфери діяльності повинен містити такі її характеристики:</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галузь народного господарювання, до якої належить сфера бізнесу що досліджується;</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 xml:space="preserve">продукція, яка </w:t>
      </w:r>
      <w:r w:rsidR="00F8173C" w:rsidRPr="00381114">
        <w:rPr>
          <w:rFonts w:ascii="Times New Roman" w:hAnsi="Times New Roman" w:cs="Times New Roman"/>
          <w:sz w:val="28"/>
          <w:szCs w:val="28"/>
          <w:lang w:val="uk-UA"/>
        </w:rPr>
        <w:t>випускається</w:t>
      </w:r>
      <w:r w:rsidRPr="00381114">
        <w:rPr>
          <w:rFonts w:ascii="Times New Roman" w:hAnsi="Times New Roman" w:cs="Times New Roman"/>
          <w:sz w:val="28"/>
          <w:szCs w:val="28"/>
          <w:lang w:val="uk-UA"/>
        </w:rPr>
        <w:t xml:space="preserve"> та реалізується у даній сфері бізнесу та на даному ринку.Коротка </w:t>
      </w:r>
      <w:r w:rsidR="00F8173C" w:rsidRPr="00381114">
        <w:rPr>
          <w:rFonts w:ascii="Times New Roman" w:hAnsi="Times New Roman" w:cs="Times New Roman"/>
          <w:sz w:val="28"/>
          <w:szCs w:val="28"/>
          <w:lang w:val="uk-UA"/>
        </w:rPr>
        <w:t>характеристика</w:t>
      </w:r>
      <w:r w:rsidRPr="00381114">
        <w:rPr>
          <w:rFonts w:ascii="Times New Roman" w:hAnsi="Times New Roman" w:cs="Times New Roman"/>
          <w:sz w:val="28"/>
          <w:szCs w:val="28"/>
          <w:lang w:val="uk-UA"/>
        </w:rPr>
        <w:t xml:space="preserve"> продукції;</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стадія розвитку сфери діяльності на момент здійснення дослідження.</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2. Місією підприємства, фірми організації слід називати основну, загальну її мету, чітковиражену причину її існування, її призначення. Управлінська цінність формулювання місії полягає увизначенні довгострокової орієнтації підприємства та основних рішень стосовно узгоджених дій зреалізації «бачення» його розвитку.</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 xml:space="preserve">«Бачення» </w:t>
      </w:r>
      <w:r>
        <w:rPr>
          <w:rFonts w:ascii="Times New Roman" w:hAnsi="Times New Roman" w:cs="Times New Roman"/>
          <w:sz w:val="28"/>
          <w:szCs w:val="28"/>
          <w:lang w:val="uk-UA"/>
        </w:rPr>
        <w:t>–</w:t>
      </w:r>
      <w:r w:rsidRPr="00381114">
        <w:rPr>
          <w:rFonts w:ascii="Times New Roman" w:hAnsi="Times New Roman" w:cs="Times New Roman"/>
          <w:sz w:val="28"/>
          <w:szCs w:val="28"/>
          <w:lang w:val="uk-UA"/>
        </w:rPr>
        <w:t xml:space="preserve"> погляд вищого керівництва підприємства на те, якою може чи має бутипідприємство за найсприятливішого збігу обставин. «Бачення» тісно пов’язане із філософієюфункціонування підприємства.</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«Філософія існування підприємства» визначає принципи, цінності, ідеологію, відповідно дояких підприємство здійснює свою діяльність.</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Правильно сформульована місія, втілюючи в собі загальний філософський зміст, обов’язкововиражає певні принципи, критерії, що робить її унікальною у ринковому середовищі.</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Місія складається із:</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1) довгострокового «бачення» того, що підприємство хоче робити, тобто якою діяльністю хочезайнятися;</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2) бажання підприємства стати «чимось», досягти «чогось».</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В ході виконання цільового дослідження підприємства обов`язково повинні бути визначені цілі:</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а) стратегічні – розраховані на тривалий період часу, орієнтовані на вирішення перспективнихпроблем (досягнення лідерства на ринку, вихід на міжнародні ринки, докорінне оновлення виробничоїбази тощо);</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б) тактичні – відображають окремі етапи досягнення стратегічних цілей (здійсненнякапремонтів, розпродаж зайвого обладнання);</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в) поточні – передбачають досягнення переважно кількісних параметрів діяльності.</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Функціональні, до яких відносять:</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Техніко-технологічні цілі – пов’язані з оновленням технічного парку, технологій, модернізацією виробництва;</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Виробничі – орієнтують на випуск певного обсягу товарів і послуг, підвищення їх якості, зниження собівартості, тощо;</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Маркетингові – пов’язані з поліпшенням ринкового середовища підприємства, залученням нових покупців, клієнтів, продовженням життєвого циклу товарів, здобуттям лідерства на ринку за певним критерієм. Потребують розробки системи маркетингового моніторингу.</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lastRenderedPageBreak/>
        <w:t>Науково-технічні (інноваційні) – орієнтують на створення і впровадження у виробництво нових товарів, удосконалення існуючих, доведення їх до вимог світових стандартів.</w:t>
      </w:r>
    </w:p>
    <w:p w:rsid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Соціальні (кадрові) – спрямовані на розвиток трудового потенціалу підприємства, компетенції і здібностей персоналу;</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Адміністративні – пов’язані з удосконаленням структури підприємства й управління ним;</w:t>
      </w:r>
    </w:p>
    <w:p w:rsidR="00381114" w:rsidRPr="00381114" w:rsidRDefault="00381114" w:rsidP="00381114">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Фінансові – пов’язані із досягнення бажаного фінансового стану підприємства</w:t>
      </w:r>
      <w:r>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 xml:space="preserve">4. «Дерево цілей» - це наочне, графічне зображення підпорядкованості та взаємозв’язкуцілей, що демонструє розподіл загальної (генеральної) мети або місії на </w:t>
      </w:r>
      <w:proofErr w:type="spellStart"/>
      <w:r w:rsidRPr="00381114">
        <w:rPr>
          <w:rFonts w:ascii="Times New Roman" w:hAnsi="Times New Roman" w:cs="Times New Roman"/>
          <w:sz w:val="28"/>
          <w:szCs w:val="28"/>
          <w:lang w:val="uk-UA"/>
        </w:rPr>
        <w:t>підцілі</w:t>
      </w:r>
      <w:proofErr w:type="spellEnd"/>
      <w:r w:rsidRPr="00381114">
        <w:rPr>
          <w:rFonts w:ascii="Times New Roman" w:hAnsi="Times New Roman" w:cs="Times New Roman"/>
          <w:sz w:val="28"/>
          <w:szCs w:val="28"/>
          <w:lang w:val="uk-UA"/>
        </w:rPr>
        <w:t xml:space="preserve">, завдання та </w:t>
      </w:r>
      <w:proofErr w:type="spellStart"/>
      <w:r w:rsidRPr="00381114">
        <w:rPr>
          <w:rFonts w:ascii="Times New Roman" w:hAnsi="Times New Roman" w:cs="Times New Roman"/>
          <w:sz w:val="28"/>
          <w:szCs w:val="28"/>
          <w:lang w:val="uk-UA"/>
        </w:rPr>
        <w:t>окремідії</w:t>
      </w:r>
      <w:proofErr w:type="spellEnd"/>
      <w:r w:rsidRPr="00381114">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Дерево цілей можна представити як цільовий каркас організації та воно наведене на рис 1.</w:t>
      </w:r>
    </w:p>
    <w:p w:rsidR="00381114" w:rsidRDefault="00381114" w:rsidP="00381114">
      <w:pPr>
        <w:tabs>
          <w:tab w:val="left" w:pos="851"/>
        </w:tabs>
        <w:spacing w:after="0" w:line="240" w:lineRule="auto"/>
        <w:jc w:val="both"/>
        <w:rPr>
          <w:noProof/>
          <w:lang w:val="uk-UA" w:eastAsia="ru-RU"/>
        </w:rPr>
      </w:pPr>
    </w:p>
    <w:p w:rsidR="00381114" w:rsidRDefault="00381114" w:rsidP="00381114">
      <w:pPr>
        <w:autoSpaceDE w:val="0"/>
        <w:autoSpaceDN w:val="0"/>
        <w:adjustRightInd w:val="0"/>
        <w:spacing w:after="0" w:line="240" w:lineRule="auto"/>
        <w:jc w:val="center"/>
        <w:rPr>
          <w:rFonts w:ascii="Arial" w:hAnsi="Arial" w:cs="Arial"/>
          <w:sz w:val="20"/>
          <w:szCs w:val="20"/>
          <w:lang w:val="uk-UA"/>
        </w:rPr>
      </w:pPr>
      <w:r>
        <w:rPr>
          <w:noProof/>
          <w:lang w:eastAsia="ru-RU"/>
        </w:rPr>
        <w:drawing>
          <wp:inline distT="0" distB="0" distL="0" distR="0">
            <wp:extent cx="3400425" cy="156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5545" t="33637" r="27243" b="19613"/>
                    <a:stretch/>
                  </pic:blipFill>
                  <pic:spPr bwMode="auto">
                    <a:xfrm>
                      <a:off x="0" y="0"/>
                      <a:ext cx="3398609" cy="15612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81114" w:rsidRPr="00381114" w:rsidRDefault="00381114" w:rsidP="00381114">
      <w:pPr>
        <w:spacing w:after="0" w:line="240" w:lineRule="auto"/>
        <w:ind w:firstLine="567"/>
        <w:jc w:val="center"/>
        <w:rPr>
          <w:rFonts w:ascii="Times New Roman" w:hAnsi="Times New Roman" w:cs="Times New Roman"/>
          <w:sz w:val="28"/>
          <w:szCs w:val="28"/>
          <w:lang w:val="uk-UA"/>
        </w:rPr>
      </w:pPr>
      <w:r w:rsidRPr="00381114">
        <w:rPr>
          <w:rFonts w:ascii="Times New Roman" w:hAnsi="Times New Roman" w:cs="Times New Roman"/>
          <w:sz w:val="28"/>
          <w:szCs w:val="28"/>
          <w:lang w:val="uk-UA"/>
        </w:rPr>
        <w:t>Рис. 1. Дерево цілей</w:t>
      </w:r>
    </w:p>
    <w:p w:rsidR="00381114" w:rsidRDefault="00381114" w:rsidP="00381114">
      <w:pPr>
        <w:spacing w:after="0" w:line="240" w:lineRule="auto"/>
        <w:ind w:firstLine="567"/>
        <w:jc w:val="both"/>
        <w:rPr>
          <w:rFonts w:ascii="Times New Roman" w:hAnsi="Times New Roman" w:cs="Times New Roman"/>
          <w:sz w:val="28"/>
          <w:szCs w:val="28"/>
          <w:lang w:val="uk-UA"/>
        </w:rPr>
      </w:pP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На рис. 1 прийнято, що:</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а) генеральна мета</w:t>
      </w:r>
      <w:r>
        <w:rPr>
          <w:rFonts w:ascii="Times New Roman" w:hAnsi="Times New Roman" w:cs="Times New Roman"/>
          <w:sz w:val="28"/>
          <w:szCs w:val="28"/>
          <w:lang w:val="uk-UA"/>
        </w:rPr>
        <w:t xml:space="preserve"> (місія)</w:t>
      </w:r>
      <w:r w:rsidRPr="00381114">
        <w:rPr>
          <w:rFonts w:ascii="Times New Roman" w:hAnsi="Times New Roman" w:cs="Times New Roman"/>
          <w:sz w:val="28"/>
          <w:szCs w:val="28"/>
          <w:lang w:val="uk-UA"/>
        </w:rPr>
        <w:t>;</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б) цілі 1 рівня (стратегічні)</w:t>
      </w:r>
    </w:p>
    <w:p w:rsidR="00381114" w:rsidRP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б) цілі 2 рівня (тактичні)</w:t>
      </w:r>
    </w:p>
    <w:p w:rsidR="00381114" w:rsidRDefault="00381114" w:rsidP="00381114">
      <w:pPr>
        <w:spacing w:after="0" w:line="240" w:lineRule="auto"/>
        <w:ind w:firstLine="567"/>
        <w:jc w:val="both"/>
        <w:rPr>
          <w:rFonts w:ascii="Times New Roman" w:hAnsi="Times New Roman" w:cs="Times New Roman"/>
          <w:sz w:val="28"/>
          <w:szCs w:val="28"/>
          <w:lang w:val="uk-UA"/>
        </w:rPr>
      </w:pPr>
      <w:r w:rsidRPr="00381114">
        <w:rPr>
          <w:rFonts w:ascii="Times New Roman" w:hAnsi="Times New Roman" w:cs="Times New Roman"/>
          <w:sz w:val="28"/>
          <w:szCs w:val="28"/>
          <w:lang w:val="uk-UA"/>
        </w:rPr>
        <w:t>в) цілі 3 рівня (оперативні).</w:t>
      </w:r>
    </w:p>
    <w:p w:rsidR="00DD585E" w:rsidRDefault="00DD585E" w:rsidP="00381114">
      <w:pPr>
        <w:spacing w:after="0" w:line="240" w:lineRule="auto"/>
        <w:ind w:firstLine="567"/>
        <w:jc w:val="both"/>
        <w:rPr>
          <w:rFonts w:ascii="Times New Roman" w:hAnsi="Times New Roman" w:cs="Times New Roman"/>
          <w:sz w:val="28"/>
          <w:szCs w:val="28"/>
          <w:lang w:val="uk-UA"/>
        </w:rPr>
      </w:pP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5</w:t>
      </w:r>
      <w:r>
        <w:rPr>
          <w:rFonts w:ascii="Times New Roman" w:hAnsi="Times New Roman" w:cs="Times New Roman"/>
          <w:sz w:val="28"/>
          <w:szCs w:val="28"/>
          <w:lang w:val="uk-UA"/>
        </w:rPr>
        <w:t>-9</w:t>
      </w:r>
      <w:r w:rsidRPr="0066287C">
        <w:rPr>
          <w:rFonts w:ascii="Times New Roman" w:hAnsi="Times New Roman" w:cs="Times New Roman"/>
          <w:sz w:val="28"/>
          <w:szCs w:val="28"/>
          <w:lang w:val="uk-UA"/>
        </w:rPr>
        <w:t>. В ринковому середовищі підприємство діє в умовах жорсткої конкуренції. Загальна ситуація іумови конкуренції в галузі постійно змінюються під впливом різноманітних чинників. Саме тому аналіззагальної ситуації і конкуренції в галузі є обов’язковим для розробки і реалізації стратегії.</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Галузь діяльності – це сукупність підприємств, установ, організацій, які виробляють одноріднупродукцію (роботи, послуги). Аналіз галузі передбачає вирішення наступних завдань:</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1) визначення основних економічних характеристик галузі, тобто профілю галузі. в межахданого етапу аналізу необхідно отримати висновки про розмір ринку, масштаб конкуренції, кількістьконкурентів, кількість продавців та покупців на ринку, умови входу та виходу з галузі і </w:t>
      </w:r>
      <w:proofErr w:type="spellStart"/>
      <w:r w:rsidRPr="0066287C">
        <w:rPr>
          <w:rFonts w:ascii="Times New Roman" w:hAnsi="Times New Roman" w:cs="Times New Roman"/>
          <w:sz w:val="28"/>
          <w:szCs w:val="28"/>
          <w:lang w:val="uk-UA"/>
        </w:rPr>
        <w:t>т.і</w:t>
      </w:r>
      <w:proofErr w:type="spellEnd"/>
      <w:r w:rsidRPr="0066287C">
        <w:rPr>
          <w:rFonts w:ascii="Times New Roman" w:hAnsi="Times New Roman" w:cs="Times New Roman"/>
          <w:sz w:val="28"/>
          <w:szCs w:val="28"/>
          <w:lang w:val="uk-UA"/>
        </w:rPr>
        <w:t>.</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lastRenderedPageBreak/>
        <w:t xml:space="preserve">Для визначення типу ринку та типу конкуренції на цільовому ринку використовують </w:t>
      </w:r>
      <w:proofErr w:type="spellStart"/>
      <w:r w:rsidRPr="0066287C">
        <w:rPr>
          <w:rFonts w:ascii="Times New Roman" w:hAnsi="Times New Roman" w:cs="Times New Roman"/>
          <w:sz w:val="28"/>
          <w:szCs w:val="28"/>
          <w:lang w:val="uk-UA"/>
        </w:rPr>
        <w:t>індексХерфіндаля</w:t>
      </w:r>
      <w:proofErr w:type="spellEnd"/>
      <w:r w:rsidRPr="0066287C">
        <w:rPr>
          <w:rFonts w:ascii="Times New Roman" w:hAnsi="Times New Roman" w:cs="Times New Roman"/>
          <w:sz w:val="28"/>
          <w:szCs w:val="28"/>
          <w:lang w:val="uk-UA"/>
        </w:rPr>
        <w:t xml:space="preserve"> – </w:t>
      </w:r>
      <w:proofErr w:type="spellStart"/>
      <w:r w:rsidRPr="0066287C">
        <w:rPr>
          <w:rFonts w:ascii="Times New Roman" w:hAnsi="Times New Roman" w:cs="Times New Roman"/>
          <w:sz w:val="28"/>
          <w:szCs w:val="28"/>
          <w:lang w:val="uk-UA"/>
        </w:rPr>
        <w:t>Хіршмана</w:t>
      </w:r>
      <w:proofErr w:type="spellEnd"/>
      <w:r w:rsidRPr="0066287C">
        <w:rPr>
          <w:rFonts w:ascii="Times New Roman" w:hAnsi="Times New Roman" w:cs="Times New Roman"/>
          <w:sz w:val="28"/>
          <w:szCs w:val="28"/>
          <w:lang w:val="uk-UA"/>
        </w:rPr>
        <w:t xml:space="preserve"> (</w:t>
      </w:r>
      <w:proofErr w:type="spellStart"/>
      <w:r w:rsidRPr="0066287C">
        <w:rPr>
          <w:rFonts w:ascii="Times New Roman" w:hAnsi="Times New Roman" w:cs="Times New Roman"/>
          <w:sz w:val="28"/>
          <w:szCs w:val="28"/>
          <w:lang w:val="uk-UA"/>
        </w:rPr>
        <w:t>ІНН</w:t>
      </w:r>
      <w:proofErr w:type="spellEnd"/>
      <w:r w:rsidRPr="0066287C">
        <w:rPr>
          <w:rFonts w:ascii="Times New Roman" w:hAnsi="Times New Roman" w:cs="Times New Roman"/>
          <w:sz w:val="28"/>
          <w:szCs w:val="28"/>
          <w:lang w:val="uk-UA"/>
        </w:rPr>
        <w:t>), який розраховується за формулою:</w:t>
      </w:r>
    </w:p>
    <w:p w:rsidR="0066287C" w:rsidRPr="0066287C" w:rsidRDefault="0066287C" w:rsidP="0066287C">
      <w:pPr>
        <w:spacing w:after="0" w:line="240" w:lineRule="auto"/>
        <w:ind w:firstLine="567"/>
        <w:jc w:val="center"/>
        <w:rPr>
          <w:rFonts w:ascii="Times New Roman" w:hAnsi="Times New Roman" w:cs="Times New Roman"/>
          <w:sz w:val="28"/>
          <w:szCs w:val="28"/>
          <w:lang w:val="uk-UA"/>
        </w:rPr>
      </w:pPr>
      <w:r w:rsidRPr="0066287C">
        <w:rPr>
          <w:rFonts w:ascii="Times New Roman" w:hAnsi="Times New Roman" w:cs="Times New Roman"/>
          <w:sz w:val="28"/>
          <w:szCs w:val="28"/>
          <w:lang w:val="uk-UA"/>
        </w:rPr>
        <w:t>ІНН = Σ (</w:t>
      </w:r>
      <w:proofErr w:type="spellStart"/>
      <w:r w:rsidRPr="0066287C">
        <w:rPr>
          <w:rFonts w:ascii="Times New Roman" w:hAnsi="Times New Roman" w:cs="Times New Roman"/>
          <w:sz w:val="28"/>
          <w:szCs w:val="28"/>
          <w:lang w:val="uk-UA"/>
        </w:rPr>
        <w:t>Ч</w:t>
      </w:r>
      <w:r w:rsidRPr="0066287C">
        <w:rPr>
          <w:rFonts w:ascii="Times New Roman" w:hAnsi="Times New Roman" w:cs="Times New Roman"/>
          <w:sz w:val="28"/>
          <w:szCs w:val="28"/>
          <w:vertAlign w:val="superscript"/>
          <w:lang w:val="uk-UA"/>
        </w:rPr>
        <w:t>в</w:t>
      </w:r>
      <w:r w:rsidRPr="0066287C">
        <w:rPr>
          <w:rFonts w:ascii="Times New Roman" w:hAnsi="Times New Roman" w:cs="Times New Roman"/>
          <w:sz w:val="28"/>
          <w:szCs w:val="28"/>
          <w:vertAlign w:val="subscript"/>
          <w:lang w:val="uk-UA"/>
        </w:rPr>
        <w:t>і</w:t>
      </w:r>
      <w:proofErr w:type="spellEnd"/>
      <w:r w:rsidRPr="0066287C">
        <w:rPr>
          <w:rFonts w:ascii="Times New Roman" w:hAnsi="Times New Roman" w:cs="Times New Roman"/>
          <w:sz w:val="28"/>
          <w:szCs w:val="28"/>
          <w:lang w:val="uk-UA"/>
        </w:rPr>
        <w:t>)</w:t>
      </w:r>
      <w:r w:rsidRPr="0066287C">
        <w:rPr>
          <w:rFonts w:ascii="Times New Roman" w:hAnsi="Times New Roman" w:cs="Times New Roman"/>
          <w:sz w:val="28"/>
          <w:szCs w:val="28"/>
          <w:vertAlign w:val="superscript"/>
          <w:lang w:val="uk-UA"/>
        </w:rPr>
        <w:t>2</w:t>
      </w:r>
      <w:r w:rsidRPr="0066287C">
        <w:rPr>
          <w:rFonts w:ascii="Times New Roman" w:hAnsi="Times New Roman" w:cs="Times New Roman"/>
          <w:sz w:val="28"/>
          <w:szCs w:val="28"/>
          <w:lang w:val="uk-UA"/>
        </w:rPr>
        <w:t>, (1)</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де </w:t>
      </w:r>
      <w:proofErr w:type="spellStart"/>
      <w:r w:rsidRPr="0066287C">
        <w:rPr>
          <w:rFonts w:ascii="Times New Roman" w:hAnsi="Times New Roman" w:cs="Times New Roman"/>
          <w:sz w:val="28"/>
          <w:szCs w:val="28"/>
          <w:lang w:val="uk-UA"/>
        </w:rPr>
        <w:t>Ч</w:t>
      </w:r>
      <w:r w:rsidRPr="0066287C">
        <w:rPr>
          <w:rFonts w:ascii="Times New Roman" w:hAnsi="Times New Roman" w:cs="Times New Roman"/>
          <w:sz w:val="28"/>
          <w:szCs w:val="28"/>
          <w:vertAlign w:val="superscript"/>
          <w:lang w:val="uk-UA"/>
        </w:rPr>
        <w:t>в</w:t>
      </w:r>
      <w:r w:rsidRPr="0066287C">
        <w:rPr>
          <w:rFonts w:ascii="Times New Roman" w:hAnsi="Times New Roman" w:cs="Times New Roman"/>
          <w:sz w:val="28"/>
          <w:szCs w:val="28"/>
          <w:vertAlign w:val="subscript"/>
          <w:lang w:val="uk-UA"/>
        </w:rPr>
        <w:t>і</w:t>
      </w:r>
      <w:proofErr w:type="spellEnd"/>
      <w:r w:rsidRPr="0066287C">
        <w:rPr>
          <w:rFonts w:ascii="Times New Roman" w:hAnsi="Times New Roman" w:cs="Times New Roman"/>
          <w:sz w:val="28"/>
          <w:szCs w:val="28"/>
          <w:lang w:val="uk-UA"/>
        </w:rPr>
        <w:t xml:space="preserve"> – частка </w:t>
      </w:r>
      <w:proofErr w:type="spellStart"/>
      <w:r w:rsidRPr="0066287C">
        <w:rPr>
          <w:rFonts w:ascii="Times New Roman" w:hAnsi="Times New Roman" w:cs="Times New Roman"/>
          <w:sz w:val="28"/>
          <w:szCs w:val="28"/>
          <w:lang w:val="uk-UA"/>
        </w:rPr>
        <w:t>і-ї</w:t>
      </w:r>
      <w:proofErr w:type="spellEnd"/>
      <w:r w:rsidRPr="0066287C">
        <w:rPr>
          <w:rFonts w:ascii="Times New Roman" w:hAnsi="Times New Roman" w:cs="Times New Roman"/>
          <w:sz w:val="28"/>
          <w:szCs w:val="28"/>
          <w:lang w:val="uk-UA"/>
        </w:rPr>
        <w:t xml:space="preserve"> організації у загальному обсязі продажу продукції і-го асортименту.</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ІНН збільшується зі зростанням концентрації підприємств в галузі.</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2) визначення рушійних сил розвитку галузі. На даному етапі необхідно проаналізуватифактори: технічні тенденції, економічні тенденції, поява нових продуктів, маркетингові нововведення,державне регулювання галузі і </w:t>
      </w:r>
      <w:proofErr w:type="spellStart"/>
      <w:r w:rsidRPr="0066287C">
        <w:rPr>
          <w:rFonts w:ascii="Times New Roman" w:hAnsi="Times New Roman" w:cs="Times New Roman"/>
          <w:sz w:val="28"/>
          <w:szCs w:val="28"/>
          <w:lang w:val="uk-UA"/>
        </w:rPr>
        <w:t>т.і</w:t>
      </w:r>
      <w:proofErr w:type="spellEnd"/>
      <w:r w:rsidRPr="0066287C">
        <w:rPr>
          <w:rFonts w:ascii="Times New Roman" w:hAnsi="Times New Roman" w:cs="Times New Roman"/>
          <w:sz w:val="28"/>
          <w:szCs w:val="28"/>
          <w:lang w:val="uk-UA"/>
        </w:rPr>
        <w:t>. ;</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3) оцінка сил конкуренції. Не дивлячись на наявність певних особливостей, прояви конкуренціїу всіх галузях мають однакові властивості. Дослідження М. Портера доводять, що на ринковівідносини впливають такі конкурентні сили:</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суперництво між продавцями однієї галузі, яке зводиться до маневрування підприємств</w:t>
      </w:r>
      <w:r>
        <w:rPr>
          <w:rFonts w:ascii="Times New Roman" w:hAnsi="Times New Roman" w:cs="Times New Roman"/>
          <w:sz w:val="28"/>
          <w:szCs w:val="28"/>
          <w:lang w:val="uk-UA"/>
        </w:rPr>
        <w:t>-</w:t>
      </w:r>
      <w:r w:rsidRPr="0066287C">
        <w:rPr>
          <w:rFonts w:ascii="Times New Roman" w:hAnsi="Times New Roman" w:cs="Times New Roman"/>
          <w:sz w:val="28"/>
          <w:szCs w:val="28"/>
          <w:lang w:val="uk-UA"/>
        </w:rPr>
        <w:t>виробників різними версіями одного й того самого виду товару чи послуги;</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суперництво </w:t>
      </w:r>
      <w:r w:rsidR="00F8173C" w:rsidRPr="0066287C">
        <w:rPr>
          <w:rFonts w:ascii="Times New Roman" w:hAnsi="Times New Roman" w:cs="Times New Roman"/>
          <w:sz w:val="28"/>
          <w:szCs w:val="28"/>
          <w:lang w:val="uk-UA"/>
        </w:rPr>
        <w:t>конкурентоздатних</w:t>
      </w:r>
      <w:r w:rsidRPr="0066287C">
        <w:rPr>
          <w:rFonts w:ascii="Times New Roman" w:hAnsi="Times New Roman" w:cs="Times New Roman"/>
          <w:sz w:val="28"/>
          <w:szCs w:val="28"/>
          <w:lang w:val="uk-UA"/>
        </w:rPr>
        <w:t xml:space="preserve"> за ціною товарів, які виробляють фірми інших галузей і можуть замінити товар підприємства – конкуренція підприємств, які можуть запропонувати товар виготовлений з інших матеріалів, або з поліпшеними якостями;</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загроза появи в галузі нових конкурентів – характеризується наявність вхідних бар’єрів;</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економічні можливості та торгові здібності постачальників;</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економічні можливості та торгові здібності покупців.</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4) визначення ключових факторів успіху підприємств в галузі та на ринку. Конкурентні переваги(ключові фактори успіху) – це характерний для певної галузі перелік чинників, що приносять їйпереваги перед іншими галузями, а також одним підприємствам галузі над іншими. Ці фактори не єпостійними.</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5) оцінка конкурентної позиції підприємства в галузі. Для цього використовують картустратегічних груп, яка охоплює загальний аналіз галузі й оцінювання становища кожногопідприємства. Також для оцінки конкурентної позиції підприємств може бути використана методикапобудови матриці конкурентного профілю, загальний вигляд якої наведено у табл. </w:t>
      </w:r>
      <w:r>
        <w:rPr>
          <w:rFonts w:ascii="Times New Roman" w:hAnsi="Times New Roman" w:cs="Times New Roman"/>
          <w:sz w:val="28"/>
          <w:szCs w:val="28"/>
          <w:lang w:val="uk-UA"/>
        </w:rPr>
        <w:t>1</w:t>
      </w:r>
      <w:r w:rsidRPr="0066287C">
        <w:rPr>
          <w:rFonts w:ascii="Times New Roman" w:hAnsi="Times New Roman" w:cs="Times New Roman"/>
          <w:sz w:val="28"/>
          <w:szCs w:val="28"/>
          <w:lang w:val="uk-UA"/>
        </w:rPr>
        <w:t>.</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6) прогноз дій конкурентів. Здійснення даного етапу передбачає, що існують </w:t>
      </w:r>
      <w:proofErr w:type="spellStart"/>
      <w:r w:rsidRPr="0066287C">
        <w:rPr>
          <w:rFonts w:ascii="Times New Roman" w:hAnsi="Times New Roman" w:cs="Times New Roman"/>
          <w:sz w:val="28"/>
          <w:szCs w:val="28"/>
          <w:lang w:val="uk-UA"/>
        </w:rPr>
        <w:t>тризагальноконкурентні</w:t>
      </w:r>
      <w:proofErr w:type="spellEnd"/>
      <w:r w:rsidRPr="0066287C">
        <w:rPr>
          <w:rFonts w:ascii="Times New Roman" w:hAnsi="Times New Roman" w:cs="Times New Roman"/>
          <w:sz w:val="28"/>
          <w:szCs w:val="28"/>
          <w:lang w:val="uk-UA"/>
        </w:rPr>
        <w:t xml:space="preserve"> стратегії розвитку підприємств:</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лідерство в зниженні витрат;</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диференціація продукції;</w:t>
      </w:r>
    </w:p>
    <w:p w:rsidR="0066287C" w:rsidRPr="0066287C" w:rsidRDefault="0066287C" w:rsidP="0066287C">
      <w:pPr>
        <w:pStyle w:val="a3"/>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фокусування;</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Процедура проведення аналізу конкурентів складається із наступних стадій:</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lastRenderedPageBreak/>
        <w:t>1. оцінка масштабу конкуренції: локальна, регіональна, національна, глобальна;</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 xml:space="preserve">2. оцінка стратегічних намірів щодо лідерства: бути лідером, бути одним із лідерів, піднятися </w:t>
      </w:r>
      <w:proofErr w:type="spellStart"/>
      <w:r w:rsidRPr="0066287C">
        <w:rPr>
          <w:rFonts w:ascii="Times New Roman" w:hAnsi="Times New Roman" w:cs="Times New Roman"/>
          <w:sz w:val="28"/>
          <w:szCs w:val="28"/>
          <w:lang w:val="uk-UA"/>
        </w:rPr>
        <w:t>врейтингу</w:t>
      </w:r>
      <w:proofErr w:type="spellEnd"/>
      <w:r w:rsidRPr="0066287C">
        <w:rPr>
          <w:rFonts w:ascii="Times New Roman" w:hAnsi="Times New Roman" w:cs="Times New Roman"/>
          <w:sz w:val="28"/>
          <w:szCs w:val="28"/>
          <w:lang w:val="uk-UA"/>
        </w:rPr>
        <w:t xml:space="preserve"> галузі, </w:t>
      </w:r>
      <w:proofErr w:type="spellStart"/>
      <w:r w:rsidRPr="0066287C">
        <w:rPr>
          <w:rFonts w:ascii="Times New Roman" w:hAnsi="Times New Roman" w:cs="Times New Roman"/>
          <w:sz w:val="28"/>
          <w:szCs w:val="28"/>
          <w:lang w:val="uk-UA"/>
        </w:rPr>
        <w:t>зберігти</w:t>
      </w:r>
      <w:proofErr w:type="spellEnd"/>
      <w:r w:rsidRPr="0066287C">
        <w:rPr>
          <w:rFonts w:ascii="Times New Roman" w:hAnsi="Times New Roman" w:cs="Times New Roman"/>
          <w:sz w:val="28"/>
          <w:szCs w:val="28"/>
          <w:lang w:val="uk-UA"/>
        </w:rPr>
        <w:t xml:space="preserve"> позицію, вижити;</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3. цілі відносно частки ринку;</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4. конкурентне положення;</w:t>
      </w:r>
    </w:p>
    <w:p w:rsidR="0066287C" w:rsidRP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5. характер дій конкурентів: наступальний, захисний, агресивний і т.д.;</w:t>
      </w:r>
    </w:p>
    <w:p w:rsidR="00DD585E"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6. конкурентна стратегія: лідерство у витратах, фокусування на певній ринковій ніші,диференціація продукції</w:t>
      </w:r>
      <w:r>
        <w:rPr>
          <w:rFonts w:ascii="Times New Roman" w:hAnsi="Times New Roman" w:cs="Times New Roman"/>
          <w:sz w:val="28"/>
          <w:szCs w:val="28"/>
          <w:lang w:val="uk-UA"/>
        </w:rPr>
        <w:t>.</w:t>
      </w:r>
    </w:p>
    <w:p w:rsidR="0066287C" w:rsidRDefault="0066287C" w:rsidP="0066287C">
      <w:pPr>
        <w:spacing w:after="0" w:line="240" w:lineRule="auto"/>
        <w:ind w:firstLine="567"/>
        <w:jc w:val="both"/>
        <w:rPr>
          <w:rFonts w:ascii="Times New Roman" w:hAnsi="Times New Roman" w:cs="Times New Roman"/>
          <w:sz w:val="28"/>
          <w:szCs w:val="28"/>
          <w:lang w:val="uk-UA"/>
        </w:rPr>
      </w:pPr>
      <w:r w:rsidRPr="0066287C">
        <w:rPr>
          <w:rFonts w:ascii="Times New Roman" w:hAnsi="Times New Roman" w:cs="Times New Roman"/>
          <w:sz w:val="28"/>
          <w:szCs w:val="28"/>
          <w:lang w:val="uk-UA"/>
        </w:rPr>
        <w:t>7) Оцінка перспектив розвитку галузі – кінцевий етап аналізу, результатом якого повинен бутивисновок про привабливість галузі для підприємства та про його місце в ній.</w:t>
      </w:r>
    </w:p>
    <w:p w:rsidR="0066287C" w:rsidRPr="0066287C" w:rsidRDefault="0066287C" w:rsidP="0066287C">
      <w:pPr>
        <w:spacing w:after="0" w:line="240" w:lineRule="auto"/>
        <w:ind w:firstLine="567"/>
        <w:jc w:val="right"/>
        <w:rPr>
          <w:rFonts w:ascii="Times New Roman" w:hAnsi="Times New Roman" w:cs="Times New Roman"/>
          <w:b/>
          <w:i/>
          <w:sz w:val="28"/>
          <w:szCs w:val="28"/>
          <w:lang w:val="uk-UA"/>
        </w:rPr>
      </w:pPr>
      <w:r w:rsidRPr="0066287C">
        <w:rPr>
          <w:rFonts w:ascii="Times New Roman" w:hAnsi="Times New Roman" w:cs="Times New Roman"/>
          <w:b/>
          <w:i/>
          <w:sz w:val="28"/>
          <w:szCs w:val="28"/>
          <w:lang w:val="uk-UA"/>
        </w:rPr>
        <w:t>Таблиця 1</w:t>
      </w:r>
    </w:p>
    <w:p w:rsidR="0066287C" w:rsidRPr="00D01B8B" w:rsidRDefault="0066287C" w:rsidP="0066287C">
      <w:pPr>
        <w:spacing w:after="0" w:line="240" w:lineRule="auto"/>
        <w:ind w:firstLine="567"/>
        <w:jc w:val="center"/>
        <w:rPr>
          <w:rFonts w:ascii="Times New Roman" w:hAnsi="Times New Roman" w:cs="Times New Roman"/>
          <w:b/>
          <w:sz w:val="28"/>
          <w:szCs w:val="28"/>
          <w:lang w:val="uk-UA"/>
        </w:rPr>
      </w:pPr>
      <w:r w:rsidRPr="00D01B8B">
        <w:rPr>
          <w:rFonts w:ascii="Times New Roman" w:hAnsi="Times New Roman" w:cs="Times New Roman"/>
          <w:b/>
          <w:sz w:val="28"/>
          <w:szCs w:val="28"/>
          <w:lang w:val="uk-UA"/>
        </w:rPr>
        <w:t>Матриця конкурентного профілю</w:t>
      </w:r>
    </w:p>
    <w:tbl>
      <w:tblPr>
        <w:tblStyle w:val="a6"/>
        <w:tblW w:w="0" w:type="auto"/>
        <w:tblLook w:val="04A0"/>
      </w:tblPr>
      <w:tblGrid>
        <w:gridCol w:w="1595"/>
        <w:gridCol w:w="1595"/>
        <w:gridCol w:w="1595"/>
        <w:gridCol w:w="1595"/>
        <w:gridCol w:w="1595"/>
        <w:gridCol w:w="1596"/>
      </w:tblGrid>
      <w:tr w:rsidR="0066287C" w:rsidRPr="00D01B8B" w:rsidTr="0066287C">
        <w:tc>
          <w:tcPr>
            <w:tcW w:w="1595" w:type="dxa"/>
            <w:vMerge w:val="restart"/>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Ключові фактори успіху підприємств</w:t>
            </w:r>
          </w:p>
        </w:tc>
        <w:tc>
          <w:tcPr>
            <w:tcW w:w="1595" w:type="dxa"/>
            <w:vMerge w:val="restart"/>
            <w:vAlign w:val="center"/>
          </w:tcPr>
          <w:p w:rsidR="0066287C" w:rsidRPr="00D01B8B" w:rsidRDefault="0066287C" w:rsidP="0066287C">
            <w:pPr>
              <w:autoSpaceDE w:val="0"/>
              <w:autoSpaceDN w:val="0"/>
              <w:adjustRightInd w:val="0"/>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Питома вага</w:t>
            </w:r>
          </w:p>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фактору</w:t>
            </w:r>
          </w:p>
        </w:tc>
        <w:tc>
          <w:tcPr>
            <w:tcW w:w="3190" w:type="dxa"/>
            <w:gridSpan w:val="2"/>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Конкурент 1</w:t>
            </w:r>
          </w:p>
        </w:tc>
        <w:tc>
          <w:tcPr>
            <w:tcW w:w="3191" w:type="dxa"/>
            <w:gridSpan w:val="2"/>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Конкурент 2</w:t>
            </w:r>
          </w:p>
        </w:tc>
      </w:tr>
      <w:tr w:rsidR="0066287C" w:rsidRPr="00D01B8B" w:rsidTr="0066287C">
        <w:tc>
          <w:tcPr>
            <w:tcW w:w="1595" w:type="dxa"/>
            <w:vMerge/>
            <w:vAlign w:val="center"/>
          </w:tcPr>
          <w:p w:rsidR="0066287C" w:rsidRPr="00D01B8B" w:rsidRDefault="0066287C" w:rsidP="0066287C">
            <w:pPr>
              <w:jc w:val="center"/>
              <w:rPr>
                <w:rFonts w:ascii="Times New Roman" w:hAnsi="Times New Roman" w:cs="Times New Roman"/>
                <w:b/>
                <w:sz w:val="24"/>
                <w:szCs w:val="24"/>
                <w:lang w:val="uk-UA"/>
              </w:rPr>
            </w:pPr>
          </w:p>
        </w:tc>
        <w:tc>
          <w:tcPr>
            <w:tcW w:w="1595" w:type="dxa"/>
            <w:vMerge/>
            <w:vAlign w:val="center"/>
          </w:tcPr>
          <w:p w:rsidR="0066287C" w:rsidRPr="00D01B8B" w:rsidRDefault="0066287C" w:rsidP="0066287C">
            <w:pPr>
              <w:jc w:val="center"/>
              <w:rPr>
                <w:rFonts w:ascii="Times New Roman" w:hAnsi="Times New Roman" w:cs="Times New Roman"/>
                <w:b/>
                <w:sz w:val="24"/>
                <w:szCs w:val="24"/>
                <w:lang w:val="uk-UA"/>
              </w:rPr>
            </w:pP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Рейтинг</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Оцінка</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Рейтинг</w:t>
            </w:r>
          </w:p>
        </w:tc>
        <w:tc>
          <w:tcPr>
            <w:tcW w:w="1596"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Оцінка</w:t>
            </w:r>
          </w:p>
        </w:tc>
      </w:tr>
      <w:tr w:rsidR="0066287C" w:rsidRPr="00D01B8B" w:rsidTr="0066287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1</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2</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3</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4</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5</w:t>
            </w:r>
          </w:p>
        </w:tc>
        <w:tc>
          <w:tcPr>
            <w:tcW w:w="1596"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6</w:t>
            </w:r>
          </w:p>
        </w:tc>
      </w:tr>
      <w:tr w:rsidR="0066287C" w:rsidRPr="00D01B8B" w:rsidTr="0066287C">
        <w:tc>
          <w:tcPr>
            <w:tcW w:w="1595" w:type="dxa"/>
            <w:vAlign w:val="center"/>
          </w:tcPr>
          <w:p w:rsidR="0066287C" w:rsidRPr="00D01B8B" w:rsidRDefault="0066287C" w:rsidP="0066287C">
            <w:pPr>
              <w:jc w:val="center"/>
              <w:rPr>
                <w:rFonts w:ascii="Times New Roman" w:hAnsi="Times New Roman" w:cs="Times New Roman"/>
                <w:b/>
                <w:sz w:val="24"/>
                <w:szCs w:val="24"/>
                <w:lang w:val="uk-UA"/>
              </w:rPr>
            </w:pP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p>
        </w:tc>
        <w:tc>
          <w:tcPr>
            <w:tcW w:w="1596" w:type="dxa"/>
            <w:vAlign w:val="center"/>
          </w:tcPr>
          <w:p w:rsidR="0066287C" w:rsidRPr="00D01B8B" w:rsidRDefault="0066287C" w:rsidP="0066287C">
            <w:pPr>
              <w:jc w:val="center"/>
              <w:rPr>
                <w:rFonts w:ascii="Times New Roman" w:hAnsi="Times New Roman" w:cs="Times New Roman"/>
                <w:b/>
                <w:sz w:val="24"/>
                <w:szCs w:val="24"/>
                <w:lang w:val="uk-UA"/>
              </w:rPr>
            </w:pPr>
          </w:p>
        </w:tc>
      </w:tr>
      <w:tr w:rsidR="0066287C" w:rsidRPr="00D01B8B" w:rsidTr="0066287C">
        <w:tc>
          <w:tcPr>
            <w:tcW w:w="1595" w:type="dxa"/>
            <w:vAlign w:val="center"/>
          </w:tcPr>
          <w:p w:rsidR="0066287C" w:rsidRPr="00D01B8B" w:rsidRDefault="0066287C" w:rsidP="00D01B8B">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Разом</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Σ = 1</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1-5</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2*3</w:t>
            </w:r>
          </w:p>
        </w:tc>
        <w:tc>
          <w:tcPr>
            <w:tcW w:w="1595" w:type="dxa"/>
            <w:vAlign w:val="center"/>
          </w:tcPr>
          <w:p w:rsidR="0066287C" w:rsidRPr="00D01B8B" w:rsidRDefault="0066287C" w:rsidP="0066287C">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1-5</w:t>
            </w:r>
          </w:p>
        </w:tc>
        <w:tc>
          <w:tcPr>
            <w:tcW w:w="1596" w:type="dxa"/>
            <w:vAlign w:val="center"/>
          </w:tcPr>
          <w:p w:rsidR="0066287C" w:rsidRPr="00D01B8B" w:rsidRDefault="00D01B8B" w:rsidP="0066287C">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2*5</w:t>
            </w:r>
          </w:p>
        </w:tc>
      </w:tr>
    </w:tbl>
    <w:p w:rsidR="0066287C" w:rsidRPr="00D01B8B" w:rsidRDefault="0066287C" w:rsidP="0066287C">
      <w:pPr>
        <w:spacing w:after="0" w:line="240" w:lineRule="auto"/>
        <w:ind w:firstLine="567"/>
        <w:jc w:val="both"/>
        <w:rPr>
          <w:rFonts w:ascii="Times New Roman" w:hAnsi="Times New Roman" w:cs="Times New Roman"/>
          <w:sz w:val="28"/>
          <w:szCs w:val="28"/>
          <w:lang w:val="uk-UA"/>
        </w:rPr>
      </w:pP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Зовнішнє середовище – це сукупність факторів, які формують довгострокову прибутковість організації і на які вона може впливати через встановлення ефективнихкомунікацій.</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Фактори зовнішнього середовища класифікують по-різному. але найчастіше за такимигрупами:</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1. Економічні;</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2. Політичні ;</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3. Соціально-демографічні фактори;</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4. Технологічні;</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5. Конкуренція;</w:t>
      </w:r>
    </w:p>
    <w:p w:rsidR="00D01B8B" w:rsidRP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6. Географічні.</w:t>
      </w:r>
    </w:p>
    <w:p w:rsidR="00D01B8B" w:rsidRDefault="00D01B8B" w:rsidP="00D01B8B">
      <w:pPr>
        <w:spacing w:after="0" w:line="240" w:lineRule="auto"/>
        <w:ind w:firstLine="567"/>
        <w:jc w:val="both"/>
        <w:rPr>
          <w:rFonts w:ascii="Times New Roman" w:hAnsi="Times New Roman" w:cs="Times New Roman"/>
          <w:sz w:val="28"/>
          <w:szCs w:val="28"/>
          <w:lang w:val="uk-UA"/>
        </w:rPr>
      </w:pPr>
      <w:r w:rsidRPr="00D01B8B">
        <w:rPr>
          <w:rFonts w:ascii="Times New Roman" w:hAnsi="Times New Roman" w:cs="Times New Roman"/>
          <w:sz w:val="28"/>
          <w:szCs w:val="28"/>
          <w:lang w:val="uk-UA"/>
        </w:rPr>
        <w:t>Перелік складових окремих чинників зовнішнього середовища наведено у табл</w:t>
      </w:r>
      <w:r>
        <w:rPr>
          <w:rFonts w:ascii="Times New Roman" w:hAnsi="Times New Roman" w:cs="Times New Roman"/>
          <w:sz w:val="28"/>
          <w:szCs w:val="28"/>
          <w:lang w:val="uk-UA"/>
        </w:rPr>
        <w:t>. 2</w:t>
      </w:r>
      <w:r w:rsidRPr="00D01B8B">
        <w:rPr>
          <w:rFonts w:ascii="Times New Roman" w:hAnsi="Times New Roman" w:cs="Times New Roman"/>
          <w:sz w:val="28"/>
          <w:szCs w:val="28"/>
          <w:lang w:val="uk-UA"/>
        </w:rPr>
        <w:t>.</w:t>
      </w: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Джерелами для аналізу факторів зовнішнього середовища та їх впливу на підприємство єрезультати маркетингових досліджень цільового ринку та галузі, інформація, отримана із засобівмасової інформації, статистичні дані про діяльність промисловості, галузі і т.д.</w:t>
      </w: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Сканування зовнішнього середовища являє собою процес, за допомогою якого розроблювачістратегії контролюють зовнішні стосовно організації фактори, щоб виявити можливості та загрози дляфірми.</w:t>
      </w:r>
    </w:p>
    <w:p w:rsid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 xml:space="preserve">Результатом сканування зовнішнього середовища повинна стати оцінка впливу кожногоокремого фактору. Найбільш часто таку оцінку здійснюють у вигляді </w:t>
      </w:r>
      <w:proofErr w:type="spellStart"/>
      <w:r w:rsidRPr="00335758">
        <w:rPr>
          <w:rFonts w:ascii="Times New Roman" w:hAnsi="Times New Roman" w:cs="Times New Roman"/>
          <w:sz w:val="28"/>
          <w:szCs w:val="28"/>
          <w:lang w:val="uk-UA"/>
        </w:rPr>
        <w:t>табл</w:t>
      </w:r>
      <w:proofErr w:type="spellEnd"/>
      <w:r>
        <w:rPr>
          <w:rFonts w:ascii="Times New Roman" w:hAnsi="Times New Roman" w:cs="Times New Roman"/>
          <w:sz w:val="28"/>
          <w:szCs w:val="28"/>
          <w:lang w:val="uk-UA"/>
        </w:rPr>
        <w:t xml:space="preserve"> .3</w:t>
      </w:r>
      <w:r w:rsidRPr="00335758">
        <w:rPr>
          <w:rFonts w:ascii="Times New Roman" w:hAnsi="Times New Roman" w:cs="Times New Roman"/>
          <w:sz w:val="28"/>
          <w:szCs w:val="28"/>
          <w:lang w:val="uk-UA"/>
        </w:rPr>
        <w:t>.</w:t>
      </w:r>
    </w:p>
    <w:p w:rsidR="00335758" w:rsidRDefault="00335758" w:rsidP="00D01B8B">
      <w:pPr>
        <w:spacing w:after="0" w:line="240" w:lineRule="auto"/>
        <w:ind w:firstLine="567"/>
        <w:jc w:val="right"/>
        <w:rPr>
          <w:rFonts w:ascii="Times New Roman" w:hAnsi="Times New Roman" w:cs="Times New Roman"/>
          <w:b/>
          <w:i/>
          <w:sz w:val="28"/>
          <w:szCs w:val="28"/>
          <w:lang w:val="uk-UA"/>
        </w:rPr>
      </w:pPr>
    </w:p>
    <w:p w:rsidR="00D01B8B" w:rsidRPr="00D01B8B" w:rsidRDefault="00D01B8B" w:rsidP="00D01B8B">
      <w:pPr>
        <w:spacing w:after="0" w:line="240" w:lineRule="auto"/>
        <w:ind w:firstLine="567"/>
        <w:jc w:val="right"/>
        <w:rPr>
          <w:rFonts w:ascii="Times New Roman" w:hAnsi="Times New Roman" w:cs="Times New Roman"/>
          <w:b/>
          <w:i/>
          <w:sz w:val="28"/>
          <w:szCs w:val="28"/>
          <w:lang w:val="uk-UA"/>
        </w:rPr>
      </w:pPr>
      <w:r w:rsidRPr="00D01B8B">
        <w:rPr>
          <w:rFonts w:ascii="Times New Roman" w:hAnsi="Times New Roman" w:cs="Times New Roman"/>
          <w:b/>
          <w:i/>
          <w:sz w:val="28"/>
          <w:szCs w:val="28"/>
          <w:lang w:val="uk-UA"/>
        </w:rPr>
        <w:lastRenderedPageBreak/>
        <w:t>Таблиця 2</w:t>
      </w:r>
    </w:p>
    <w:p w:rsidR="00D01B8B" w:rsidRPr="00D01B8B" w:rsidRDefault="00D01B8B" w:rsidP="00D01B8B">
      <w:pPr>
        <w:spacing w:after="0" w:line="240" w:lineRule="auto"/>
        <w:ind w:firstLine="567"/>
        <w:jc w:val="center"/>
        <w:rPr>
          <w:rFonts w:ascii="Times New Roman" w:hAnsi="Times New Roman" w:cs="Times New Roman"/>
          <w:b/>
          <w:sz w:val="28"/>
          <w:szCs w:val="28"/>
          <w:lang w:val="uk-UA"/>
        </w:rPr>
      </w:pPr>
      <w:r w:rsidRPr="00D01B8B">
        <w:rPr>
          <w:rFonts w:ascii="Times New Roman" w:hAnsi="Times New Roman" w:cs="Times New Roman"/>
          <w:b/>
          <w:sz w:val="28"/>
          <w:szCs w:val="28"/>
          <w:lang w:val="uk-UA"/>
        </w:rPr>
        <w:t>Перелік груп факторів зовнішнього середовища</w:t>
      </w:r>
    </w:p>
    <w:tbl>
      <w:tblPr>
        <w:tblStyle w:val="a6"/>
        <w:tblW w:w="0" w:type="auto"/>
        <w:tblLook w:val="04A0"/>
      </w:tblPr>
      <w:tblGrid>
        <w:gridCol w:w="2941"/>
        <w:gridCol w:w="6630"/>
      </w:tblGrid>
      <w:tr w:rsidR="00D01B8B" w:rsidRPr="00335758" w:rsidTr="00335758">
        <w:tc>
          <w:tcPr>
            <w:tcW w:w="0" w:type="auto"/>
            <w:vAlign w:val="center"/>
          </w:tcPr>
          <w:p w:rsidR="00D01B8B" w:rsidRPr="00335758" w:rsidRDefault="00D01B8B" w:rsidP="00335758">
            <w:pPr>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Група факторів</w:t>
            </w:r>
          </w:p>
        </w:tc>
        <w:tc>
          <w:tcPr>
            <w:tcW w:w="0" w:type="auto"/>
            <w:vAlign w:val="center"/>
          </w:tcPr>
          <w:p w:rsidR="00D01B8B" w:rsidRPr="00335758" w:rsidRDefault="00D01B8B" w:rsidP="00335758">
            <w:pPr>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Фактори</w:t>
            </w:r>
          </w:p>
        </w:tc>
      </w:tr>
      <w:tr w:rsidR="00D01B8B" w:rsidRPr="00335758" w:rsidTr="00335758">
        <w:tc>
          <w:tcPr>
            <w:tcW w:w="0" w:type="auto"/>
          </w:tcPr>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Економічні фактори</w:t>
            </w:r>
          </w:p>
        </w:tc>
        <w:tc>
          <w:tcPr>
            <w:tcW w:w="0" w:type="auto"/>
          </w:tcPr>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темпи інфляції та дефляції</w:t>
            </w:r>
          </w:p>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рівень зайнятості населення</w:t>
            </w:r>
          </w:p>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поточний платіжний баланс</w:t>
            </w:r>
          </w:p>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стабільність курсу ринкової одиниці</w:t>
            </w:r>
          </w:p>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ставка за кредитами</w:t>
            </w:r>
          </w:p>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тарифи на транспортні послуги за енергоресурси</w:t>
            </w:r>
          </w:p>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валютні ставки</w:t>
            </w:r>
          </w:p>
        </w:tc>
      </w:tr>
      <w:tr w:rsidR="00D01B8B" w:rsidRPr="00335758" w:rsidTr="00335758">
        <w:tc>
          <w:tcPr>
            <w:tcW w:w="0" w:type="auto"/>
          </w:tcPr>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Політичніфактори</w:t>
            </w:r>
          </w:p>
          <w:p w:rsidR="00D01B8B" w:rsidRPr="00335758" w:rsidRDefault="00D01B8B" w:rsidP="00335758">
            <w:pPr>
              <w:jc w:val="both"/>
              <w:rPr>
                <w:rFonts w:ascii="Times New Roman" w:hAnsi="Times New Roman" w:cs="Times New Roman"/>
                <w:sz w:val="24"/>
                <w:szCs w:val="24"/>
                <w:lang w:val="uk-UA"/>
              </w:rPr>
            </w:pPr>
          </w:p>
        </w:tc>
        <w:tc>
          <w:tcPr>
            <w:tcW w:w="0" w:type="auto"/>
          </w:tcPr>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митна політика</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антимонопольна політика</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розподіл повноважень центральних та регіональних органів влади</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жорстокість державного регулювання економіки, пільги і вільні економічні зони</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інвестиційна політика</w:t>
            </w:r>
          </w:p>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політика приватизації</w:t>
            </w:r>
          </w:p>
        </w:tc>
      </w:tr>
      <w:tr w:rsidR="00D01B8B" w:rsidRPr="00335758" w:rsidTr="00335758">
        <w:tc>
          <w:tcPr>
            <w:tcW w:w="0" w:type="auto"/>
          </w:tcPr>
          <w:p w:rsidR="00D01B8B" w:rsidRPr="00335758" w:rsidRDefault="00D01B8B"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Міжнародніфактори</w:t>
            </w:r>
          </w:p>
        </w:tc>
        <w:tc>
          <w:tcPr>
            <w:tcW w:w="0" w:type="auto"/>
          </w:tcPr>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xml:space="preserve">- можливості та обмеження </w:t>
            </w:r>
            <w:proofErr w:type="spellStart"/>
            <w:r w:rsidRPr="00335758">
              <w:rPr>
                <w:rFonts w:ascii="Times New Roman" w:hAnsi="Times New Roman" w:cs="Times New Roman"/>
                <w:sz w:val="24"/>
                <w:szCs w:val="24"/>
                <w:lang w:val="uk-UA"/>
              </w:rPr>
              <w:t>обмеження</w:t>
            </w:r>
            <w:proofErr w:type="spellEnd"/>
            <w:r w:rsidRPr="00335758">
              <w:rPr>
                <w:rFonts w:ascii="Times New Roman" w:hAnsi="Times New Roman" w:cs="Times New Roman"/>
                <w:sz w:val="24"/>
                <w:szCs w:val="24"/>
                <w:lang w:val="uk-UA"/>
              </w:rPr>
              <w:t>, що обумовлені діяльністю міжнародних та регіональних організацій</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можливості та обмеження, що обумовлені економічним станом держав СНД</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зміни валютного курсу і політичних рішень держав, які можна вирішувати у ролі інвестиційних об’єктів або ринків</w:t>
            </w:r>
          </w:p>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зарубіжні стратегії захисту або поширення компаній чи галузей</w:t>
            </w:r>
          </w:p>
        </w:tc>
      </w:tr>
      <w:tr w:rsidR="00D01B8B" w:rsidRPr="00335758" w:rsidTr="00335758">
        <w:tc>
          <w:tcPr>
            <w:tcW w:w="0" w:type="auto"/>
          </w:tcPr>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xml:space="preserve">Соціальні фактори </w:t>
            </w:r>
          </w:p>
        </w:tc>
        <w:tc>
          <w:tcPr>
            <w:tcW w:w="0" w:type="auto"/>
          </w:tcPr>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соціальна напруженість в суспільстві</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рівень пропозиції на ринку робочої сили</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імідж компанії в суспільстві</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рух та захист прав споживачів</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активність професійних спілок по захисту прав трудовиків</w:t>
            </w:r>
          </w:p>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умови життя різних соціальних груп</w:t>
            </w:r>
          </w:p>
        </w:tc>
      </w:tr>
      <w:tr w:rsidR="00D01B8B" w:rsidRPr="00335758" w:rsidTr="00335758">
        <w:tc>
          <w:tcPr>
            <w:tcW w:w="0" w:type="auto"/>
          </w:tcPr>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xml:space="preserve">Ринкові фактори </w:t>
            </w:r>
          </w:p>
        </w:tc>
        <w:tc>
          <w:tcPr>
            <w:tcW w:w="0" w:type="auto"/>
          </w:tcPr>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форми ринку у зацікавленій сфері діяльності</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життєвий цикл попиту</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ціни на фактори виробництва</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доходи різних спеціальних груп</w:t>
            </w:r>
          </w:p>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динаміка попиту та пропозиції</w:t>
            </w:r>
          </w:p>
        </w:tc>
      </w:tr>
      <w:tr w:rsidR="00D01B8B" w:rsidRPr="00335758" w:rsidTr="00335758">
        <w:tc>
          <w:tcPr>
            <w:tcW w:w="0" w:type="auto"/>
          </w:tcPr>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Фактори конкуренції</w:t>
            </w:r>
          </w:p>
        </w:tc>
        <w:tc>
          <w:tcPr>
            <w:tcW w:w="0" w:type="auto"/>
          </w:tcPr>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суперництво, якими мотивами керуються конкуренти: індивідуалізм,</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суперництво, або агресія.</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можливі відповідні дії з боку конкурентів.</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сторони діяльності, які визначають рефлексивні події конкурентів</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можливі напрямки кооперування</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задовільність конкурентів своїм станом</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ймовірні кроки або зміни в стратегії конкурента</w:t>
            </w:r>
          </w:p>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уразливість сторін конкурента</w:t>
            </w:r>
          </w:p>
        </w:tc>
      </w:tr>
      <w:tr w:rsidR="00D01B8B" w:rsidRPr="00335758" w:rsidTr="00335758">
        <w:tc>
          <w:tcPr>
            <w:tcW w:w="0" w:type="auto"/>
          </w:tcPr>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xml:space="preserve">Виробничо–технологічні фактори </w:t>
            </w:r>
          </w:p>
        </w:tc>
        <w:tc>
          <w:tcPr>
            <w:tcW w:w="0" w:type="auto"/>
          </w:tcPr>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стан виробництва на зовнішніх дільницях технологічних ланцюгів</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можливості нових технологічних розробок</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рівень технології конкурентів</w:t>
            </w:r>
          </w:p>
          <w:p w:rsidR="00335758"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темпи оновлення технології</w:t>
            </w:r>
          </w:p>
          <w:p w:rsidR="00D01B8B" w:rsidRPr="00335758" w:rsidRDefault="00335758" w:rsidP="00335758">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lastRenderedPageBreak/>
              <w:t>- стан зовнішніх ланок системи розвитку</w:t>
            </w:r>
          </w:p>
        </w:tc>
      </w:tr>
    </w:tbl>
    <w:p w:rsidR="00D01B8B" w:rsidRPr="00335758" w:rsidRDefault="00335758" w:rsidP="00335758">
      <w:pPr>
        <w:spacing w:after="0" w:line="240" w:lineRule="auto"/>
        <w:ind w:firstLine="567"/>
        <w:jc w:val="right"/>
        <w:rPr>
          <w:rFonts w:ascii="Times New Roman" w:hAnsi="Times New Roman" w:cs="Times New Roman"/>
          <w:b/>
          <w:i/>
          <w:sz w:val="28"/>
          <w:szCs w:val="28"/>
          <w:lang w:val="uk-UA"/>
        </w:rPr>
      </w:pPr>
      <w:r w:rsidRPr="00335758">
        <w:rPr>
          <w:rFonts w:ascii="Times New Roman" w:hAnsi="Times New Roman" w:cs="Times New Roman"/>
          <w:b/>
          <w:i/>
          <w:sz w:val="28"/>
          <w:szCs w:val="28"/>
          <w:lang w:val="uk-UA"/>
        </w:rPr>
        <w:lastRenderedPageBreak/>
        <w:t>Таблиця 3</w:t>
      </w:r>
    </w:p>
    <w:p w:rsidR="00335758" w:rsidRPr="00335758" w:rsidRDefault="00335758" w:rsidP="00335758">
      <w:pPr>
        <w:spacing w:after="0" w:line="240" w:lineRule="auto"/>
        <w:ind w:firstLine="567"/>
        <w:jc w:val="center"/>
        <w:rPr>
          <w:rFonts w:ascii="Times New Roman" w:hAnsi="Times New Roman" w:cs="Times New Roman"/>
          <w:b/>
          <w:sz w:val="28"/>
          <w:szCs w:val="28"/>
          <w:lang w:val="uk-UA"/>
        </w:rPr>
      </w:pPr>
      <w:r w:rsidRPr="00335758">
        <w:rPr>
          <w:rFonts w:ascii="Times New Roman" w:hAnsi="Times New Roman" w:cs="Times New Roman"/>
          <w:b/>
          <w:sz w:val="28"/>
          <w:szCs w:val="28"/>
          <w:lang w:val="uk-UA"/>
        </w:rPr>
        <w:t>Оцінка спрямованості впливу факторів зовнішнього середовища</w:t>
      </w:r>
    </w:p>
    <w:tbl>
      <w:tblPr>
        <w:tblStyle w:val="a6"/>
        <w:tblW w:w="0" w:type="auto"/>
        <w:tblLook w:val="04A0"/>
      </w:tblPr>
      <w:tblGrid>
        <w:gridCol w:w="3190"/>
        <w:gridCol w:w="3190"/>
        <w:gridCol w:w="3191"/>
      </w:tblGrid>
      <w:tr w:rsidR="00335758" w:rsidRPr="00335758" w:rsidTr="00335758">
        <w:tc>
          <w:tcPr>
            <w:tcW w:w="3190"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Група факторів</w:t>
            </w:r>
          </w:p>
        </w:tc>
        <w:tc>
          <w:tcPr>
            <w:tcW w:w="3190" w:type="dxa"/>
            <w:vAlign w:val="center"/>
          </w:tcPr>
          <w:p w:rsidR="00335758" w:rsidRPr="00335758" w:rsidRDefault="00335758" w:rsidP="00335758">
            <w:pPr>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Фактор</w:t>
            </w:r>
          </w:p>
        </w:tc>
        <w:tc>
          <w:tcPr>
            <w:tcW w:w="3191" w:type="dxa"/>
            <w:vAlign w:val="center"/>
          </w:tcPr>
          <w:p w:rsidR="00335758" w:rsidRPr="00335758" w:rsidRDefault="00335758" w:rsidP="00335758">
            <w:pPr>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Прояв</w:t>
            </w:r>
          </w:p>
        </w:tc>
      </w:tr>
      <w:tr w:rsidR="00335758" w:rsidRPr="00335758" w:rsidTr="00335758">
        <w:tc>
          <w:tcPr>
            <w:tcW w:w="3190" w:type="dxa"/>
          </w:tcPr>
          <w:p w:rsidR="00335758" w:rsidRPr="00335758" w:rsidRDefault="00335758" w:rsidP="00D01B8B">
            <w:pPr>
              <w:jc w:val="both"/>
              <w:rPr>
                <w:rFonts w:ascii="Times New Roman" w:hAnsi="Times New Roman" w:cs="Times New Roman"/>
                <w:sz w:val="24"/>
                <w:szCs w:val="24"/>
                <w:lang w:val="uk-UA"/>
              </w:rPr>
            </w:pPr>
          </w:p>
        </w:tc>
        <w:tc>
          <w:tcPr>
            <w:tcW w:w="3190" w:type="dxa"/>
          </w:tcPr>
          <w:p w:rsidR="00335758" w:rsidRPr="00335758" w:rsidRDefault="00335758" w:rsidP="00D01B8B">
            <w:pPr>
              <w:jc w:val="both"/>
              <w:rPr>
                <w:rFonts w:ascii="Times New Roman" w:hAnsi="Times New Roman" w:cs="Times New Roman"/>
                <w:sz w:val="24"/>
                <w:szCs w:val="24"/>
                <w:lang w:val="uk-UA"/>
              </w:rPr>
            </w:pPr>
          </w:p>
        </w:tc>
        <w:tc>
          <w:tcPr>
            <w:tcW w:w="3191" w:type="dxa"/>
          </w:tcPr>
          <w:p w:rsidR="00335758" w:rsidRPr="00335758" w:rsidRDefault="00335758" w:rsidP="00A86517">
            <w:pPr>
              <w:autoSpaceDE w:val="0"/>
              <w:autoSpaceDN w:val="0"/>
              <w:adjustRightInd w:val="0"/>
              <w:rPr>
                <w:rFonts w:ascii="Times New Roman" w:hAnsi="Times New Roman" w:cs="Times New Roman"/>
                <w:sz w:val="24"/>
                <w:szCs w:val="24"/>
                <w:lang w:val="uk-UA"/>
              </w:rPr>
            </w:pPr>
            <w:r w:rsidRPr="00335758">
              <w:rPr>
                <w:rFonts w:ascii="Times New Roman" w:hAnsi="Times New Roman" w:cs="Times New Roman"/>
                <w:sz w:val="24"/>
                <w:szCs w:val="24"/>
                <w:lang w:val="uk-UA"/>
              </w:rPr>
              <w:t>+ - позитивний</w:t>
            </w:r>
          </w:p>
          <w:p w:rsidR="00335758" w:rsidRPr="00335758" w:rsidRDefault="00335758" w:rsidP="00A86517">
            <w:pPr>
              <w:jc w:val="both"/>
              <w:rPr>
                <w:rFonts w:ascii="Times New Roman" w:hAnsi="Times New Roman" w:cs="Times New Roman"/>
                <w:sz w:val="24"/>
                <w:szCs w:val="24"/>
                <w:lang w:val="uk-UA"/>
              </w:rPr>
            </w:pPr>
            <w:r w:rsidRPr="00335758">
              <w:rPr>
                <w:rFonts w:ascii="Times New Roman" w:hAnsi="Times New Roman" w:cs="Times New Roman"/>
                <w:sz w:val="24"/>
                <w:szCs w:val="24"/>
                <w:lang w:val="uk-UA"/>
              </w:rPr>
              <w:t>- - негативний</w:t>
            </w:r>
          </w:p>
        </w:tc>
      </w:tr>
      <w:tr w:rsidR="00335758" w:rsidRPr="00335758" w:rsidTr="00335758">
        <w:tc>
          <w:tcPr>
            <w:tcW w:w="3190" w:type="dxa"/>
          </w:tcPr>
          <w:p w:rsidR="00335758" w:rsidRPr="00335758" w:rsidRDefault="00335758" w:rsidP="00D01B8B">
            <w:pPr>
              <w:jc w:val="both"/>
              <w:rPr>
                <w:rFonts w:ascii="Times New Roman" w:hAnsi="Times New Roman" w:cs="Times New Roman"/>
                <w:sz w:val="28"/>
                <w:szCs w:val="28"/>
                <w:lang w:val="uk-UA"/>
              </w:rPr>
            </w:pPr>
          </w:p>
        </w:tc>
        <w:tc>
          <w:tcPr>
            <w:tcW w:w="3190" w:type="dxa"/>
          </w:tcPr>
          <w:p w:rsidR="00335758" w:rsidRPr="00335758" w:rsidRDefault="00335758" w:rsidP="00D01B8B">
            <w:pPr>
              <w:jc w:val="both"/>
              <w:rPr>
                <w:rFonts w:ascii="Times New Roman" w:hAnsi="Times New Roman" w:cs="Times New Roman"/>
                <w:sz w:val="28"/>
                <w:szCs w:val="28"/>
                <w:lang w:val="uk-UA"/>
              </w:rPr>
            </w:pPr>
          </w:p>
        </w:tc>
        <w:tc>
          <w:tcPr>
            <w:tcW w:w="3191" w:type="dxa"/>
          </w:tcPr>
          <w:p w:rsidR="00335758" w:rsidRPr="00335758" w:rsidRDefault="00335758" w:rsidP="00D01B8B">
            <w:pPr>
              <w:jc w:val="both"/>
              <w:rPr>
                <w:rFonts w:ascii="Times New Roman" w:hAnsi="Times New Roman" w:cs="Times New Roman"/>
                <w:sz w:val="28"/>
                <w:szCs w:val="28"/>
                <w:lang w:val="uk-UA"/>
              </w:rPr>
            </w:pPr>
          </w:p>
        </w:tc>
      </w:tr>
      <w:tr w:rsidR="00335758" w:rsidRPr="00335758" w:rsidTr="00335758">
        <w:tc>
          <w:tcPr>
            <w:tcW w:w="3190" w:type="dxa"/>
          </w:tcPr>
          <w:p w:rsidR="00335758" w:rsidRPr="00335758" w:rsidRDefault="00335758" w:rsidP="00D01B8B">
            <w:pPr>
              <w:jc w:val="both"/>
              <w:rPr>
                <w:rFonts w:ascii="Times New Roman" w:hAnsi="Times New Roman" w:cs="Times New Roman"/>
                <w:sz w:val="28"/>
                <w:szCs w:val="28"/>
                <w:lang w:val="uk-UA"/>
              </w:rPr>
            </w:pPr>
          </w:p>
        </w:tc>
        <w:tc>
          <w:tcPr>
            <w:tcW w:w="3190" w:type="dxa"/>
          </w:tcPr>
          <w:p w:rsidR="00335758" w:rsidRPr="00335758" w:rsidRDefault="00335758" w:rsidP="00D01B8B">
            <w:pPr>
              <w:jc w:val="both"/>
              <w:rPr>
                <w:rFonts w:ascii="Times New Roman" w:hAnsi="Times New Roman" w:cs="Times New Roman"/>
                <w:sz w:val="28"/>
                <w:szCs w:val="28"/>
                <w:lang w:val="uk-UA"/>
              </w:rPr>
            </w:pPr>
          </w:p>
        </w:tc>
        <w:tc>
          <w:tcPr>
            <w:tcW w:w="3191" w:type="dxa"/>
          </w:tcPr>
          <w:p w:rsidR="00335758" w:rsidRPr="00335758" w:rsidRDefault="00335758" w:rsidP="00D01B8B">
            <w:pPr>
              <w:jc w:val="both"/>
              <w:rPr>
                <w:rFonts w:ascii="Times New Roman" w:hAnsi="Times New Roman" w:cs="Times New Roman"/>
                <w:sz w:val="28"/>
                <w:szCs w:val="28"/>
                <w:lang w:val="uk-UA"/>
              </w:rPr>
            </w:pPr>
          </w:p>
        </w:tc>
      </w:tr>
    </w:tbl>
    <w:p w:rsidR="00335758" w:rsidRDefault="00335758" w:rsidP="00D01B8B">
      <w:pPr>
        <w:spacing w:after="0" w:line="240" w:lineRule="auto"/>
        <w:ind w:firstLine="567"/>
        <w:jc w:val="both"/>
        <w:rPr>
          <w:rFonts w:ascii="Times New Roman" w:hAnsi="Times New Roman" w:cs="Times New Roman"/>
          <w:sz w:val="28"/>
          <w:szCs w:val="28"/>
          <w:lang w:val="uk-UA"/>
        </w:rPr>
      </w:pP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 xml:space="preserve">Також для оцінки факторів зовнішнього середовища та моніторингу сигналів складаєтьсяматриця яка враховує кількісні оцінки впливу окремих факторів (див. табл. </w:t>
      </w:r>
      <w:r>
        <w:rPr>
          <w:rFonts w:ascii="Times New Roman" w:hAnsi="Times New Roman" w:cs="Times New Roman"/>
          <w:sz w:val="28"/>
          <w:szCs w:val="28"/>
          <w:lang w:val="uk-UA"/>
        </w:rPr>
        <w:t>4</w:t>
      </w:r>
      <w:r w:rsidRPr="00335758">
        <w:rPr>
          <w:rFonts w:ascii="Times New Roman" w:hAnsi="Times New Roman" w:cs="Times New Roman"/>
          <w:sz w:val="28"/>
          <w:szCs w:val="28"/>
          <w:lang w:val="uk-UA"/>
        </w:rPr>
        <w:t>).</w:t>
      </w:r>
    </w:p>
    <w:p w:rsidR="00335758" w:rsidRPr="00335758" w:rsidRDefault="00335758" w:rsidP="00335758">
      <w:pPr>
        <w:spacing w:after="0" w:line="240" w:lineRule="auto"/>
        <w:ind w:firstLine="567"/>
        <w:jc w:val="right"/>
        <w:rPr>
          <w:rFonts w:ascii="Times New Roman" w:hAnsi="Times New Roman" w:cs="Times New Roman"/>
          <w:b/>
          <w:i/>
          <w:sz w:val="28"/>
          <w:szCs w:val="28"/>
          <w:lang w:val="uk-UA"/>
        </w:rPr>
      </w:pPr>
      <w:r w:rsidRPr="00335758">
        <w:rPr>
          <w:rFonts w:ascii="Times New Roman" w:hAnsi="Times New Roman" w:cs="Times New Roman"/>
          <w:b/>
          <w:i/>
          <w:sz w:val="28"/>
          <w:szCs w:val="28"/>
          <w:lang w:val="uk-UA"/>
        </w:rPr>
        <w:t>Таблиця 4</w:t>
      </w:r>
    </w:p>
    <w:p w:rsidR="00335758" w:rsidRPr="00335758" w:rsidRDefault="00335758" w:rsidP="00335758">
      <w:pPr>
        <w:spacing w:after="0" w:line="240" w:lineRule="auto"/>
        <w:ind w:firstLine="567"/>
        <w:jc w:val="center"/>
        <w:rPr>
          <w:rFonts w:ascii="Times New Roman" w:hAnsi="Times New Roman" w:cs="Times New Roman"/>
          <w:b/>
          <w:sz w:val="28"/>
          <w:szCs w:val="28"/>
          <w:lang w:val="uk-UA"/>
        </w:rPr>
      </w:pPr>
      <w:r w:rsidRPr="00335758">
        <w:rPr>
          <w:rFonts w:ascii="Times New Roman" w:hAnsi="Times New Roman" w:cs="Times New Roman"/>
          <w:b/>
          <w:sz w:val="28"/>
          <w:szCs w:val="28"/>
          <w:lang w:val="uk-UA"/>
        </w:rPr>
        <w:t>Оцінка сили впливу факторів зовнішнього середовища</w:t>
      </w:r>
    </w:p>
    <w:tbl>
      <w:tblPr>
        <w:tblStyle w:val="a6"/>
        <w:tblW w:w="0" w:type="auto"/>
        <w:tblLook w:val="04A0"/>
      </w:tblPr>
      <w:tblGrid>
        <w:gridCol w:w="1524"/>
        <w:gridCol w:w="1527"/>
        <w:gridCol w:w="1519"/>
        <w:gridCol w:w="1576"/>
        <w:gridCol w:w="1881"/>
        <w:gridCol w:w="1544"/>
      </w:tblGrid>
      <w:tr w:rsidR="00335758" w:rsidTr="00335758">
        <w:tc>
          <w:tcPr>
            <w:tcW w:w="1559"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Фактор</w:t>
            </w:r>
          </w:p>
        </w:tc>
        <w:tc>
          <w:tcPr>
            <w:tcW w:w="1561"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Питома вага</w:t>
            </w:r>
          </w:p>
        </w:tc>
        <w:tc>
          <w:tcPr>
            <w:tcW w:w="1557"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Сила впливу</w:t>
            </w:r>
          </w:p>
        </w:tc>
        <w:tc>
          <w:tcPr>
            <w:tcW w:w="1583"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Рейтингова оцінка</w:t>
            </w:r>
          </w:p>
        </w:tc>
        <w:tc>
          <w:tcPr>
            <w:tcW w:w="1743"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Спрямованість впливу</w:t>
            </w:r>
          </w:p>
        </w:tc>
        <w:tc>
          <w:tcPr>
            <w:tcW w:w="1568" w:type="dxa"/>
            <w:vAlign w:val="center"/>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Загальна оцінка</w:t>
            </w:r>
          </w:p>
        </w:tc>
      </w:tr>
      <w:tr w:rsidR="00335758" w:rsidTr="00335758">
        <w:tc>
          <w:tcPr>
            <w:tcW w:w="1559"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1</w:t>
            </w:r>
          </w:p>
        </w:tc>
        <w:tc>
          <w:tcPr>
            <w:tcW w:w="1561"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2</w:t>
            </w:r>
          </w:p>
        </w:tc>
        <w:tc>
          <w:tcPr>
            <w:tcW w:w="1557"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3</w:t>
            </w:r>
          </w:p>
        </w:tc>
        <w:tc>
          <w:tcPr>
            <w:tcW w:w="1583"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4</w:t>
            </w:r>
          </w:p>
        </w:tc>
        <w:tc>
          <w:tcPr>
            <w:tcW w:w="1743"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5</w:t>
            </w:r>
          </w:p>
        </w:tc>
        <w:tc>
          <w:tcPr>
            <w:tcW w:w="1568"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6</w:t>
            </w:r>
          </w:p>
        </w:tc>
      </w:tr>
      <w:tr w:rsidR="00335758" w:rsidTr="00335758">
        <w:tc>
          <w:tcPr>
            <w:tcW w:w="1559" w:type="dxa"/>
            <w:vAlign w:val="center"/>
          </w:tcPr>
          <w:p w:rsidR="00335758" w:rsidRPr="00D01B8B" w:rsidRDefault="00335758" w:rsidP="00A86517">
            <w:pPr>
              <w:jc w:val="center"/>
              <w:rPr>
                <w:rFonts w:ascii="Times New Roman" w:hAnsi="Times New Roman" w:cs="Times New Roman"/>
                <w:b/>
                <w:sz w:val="24"/>
                <w:szCs w:val="24"/>
                <w:lang w:val="uk-UA"/>
              </w:rPr>
            </w:pPr>
          </w:p>
        </w:tc>
        <w:tc>
          <w:tcPr>
            <w:tcW w:w="1561" w:type="dxa"/>
            <w:vAlign w:val="center"/>
          </w:tcPr>
          <w:p w:rsidR="00335758" w:rsidRPr="00D01B8B" w:rsidRDefault="00335758" w:rsidP="00A86517">
            <w:pPr>
              <w:jc w:val="center"/>
              <w:rPr>
                <w:rFonts w:ascii="Times New Roman" w:hAnsi="Times New Roman" w:cs="Times New Roman"/>
                <w:b/>
                <w:sz w:val="24"/>
                <w:szCs w:val="24"/>
                <w:lang w:val="uk-UA"/>
              </w:rPr>
            </w:pPr>
          </w:p>
        </w:tc>
        <w:tc>
          <w:tcPr>
            <w:tcW w:w="1557" w:type="dxa"/>
            <w:vAlign w:val="center"/>
          </w:tcPr>
          <w:p w:rsidR="00335758" w:rsidRPr="00D01B8B" w:rsidRDefault="00335758" w:rsidP="00A86517">
            <w:pPr>
              <w:jc w:val="center"/>
              <w:rPr>
                <w:rFonts w:ascii="Times New Roman" w:hAnsi="Times New Roman" w:cs="Times New Roman"/>
                <w:b/>
                <w:sz w:val="24"/>
                <w:szCs w:val="24"/>
                <w:lang w:val="uk-UA"/>
              </w:rPr>
            </w:pPr>
          </w:p>
        </w:tc>
        <w:tc>
          <w:tcPr>
            <w:tcW w:w="1583" w:type="dxa"/>
            <w:vAlign w:val="center"/>
          </w:tcPr>
          <w:p w:rsidR="00335758" w:rsidRPr="00D01B8B" w:rsidRDefault="00335758" w:rsidP="00A86517">
            <w:pPr>
              <w:jc w:val="center"/>
              <w:rPr>
                <w:rFonts w:ascii="Times New Roman" w:hAnsi="Times New Roman" w:cs="Times New Roman"/>
                <w:b/>
                <w:sz w:val="24"/>
                <w:szCs w:val="24"/>
                <w:lang w:val="uk-UA"/>
              </w:rPr>
            </w:pPr>
          </w:p>
        </w:tc>
        <w:tc>
          <w:tcPr>
            <w:tcW w:w="1743" w:type="dxa"/>
            <w:vAlign w:val="center"/>
          </w:tcPr>
          <w:p w:rsidR="00335758" w:rsidRPr="00D01B8B" w:rsidRDefault="00335758" w:rsidP="00A86517">
            <w:pPr>
              <w:jc w:val="center"/>
              <w:rPr>
                <w:rFonts w:ascii="Times New Roman" w:hAnsi="Times New Roman" w:cs="Times New Roman"/>
                <w:b/>
                <w:sz w:val="24"/>
                <w:szCs w:val="24"/>
                <w:lang w:val="uk-UA"/>
              </w:rPr>
            </w:pPr>
          </w:p>
        </w:tc>
        <w:tc>
          <w:tcPr>
            <w:tcW w:w="1568" w:type="dxa"/>
            <w:vAlign w:val="center"/>
          </w:tcPr>
          <w:p w:rsidR="00335758" w:rsidRPr="00D01B8B" w:rsidRDefault="00335758" w:rsidP="00A86517">
            <w:pPr>
              <w:jc w:val="center"/>
              <w:rPr>
                <w:rFonts w:ascii="Times New Roman" w:hAnsi="Times New Roman" w:cs="Times New Roman"/>
                <w:b/>
                <w:sz w:val="24"/>
                <w:szCs w:val="24"/>
                <w:lang w:val="uk-UA"/>
              </w:rPr>
            </w:pPr>
          </w:p>
        </w:tc>
      </w:tr>
      <w:tr w:rsidR="00335758" w:rsidTr="00335758">
        <w:tc>
          <w:tcPr>
            <w:tcW w:w="1559"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b/>
                <w:sz w:val="24"/>
                <w:szCs w:val="24"/>
                <w:lang w:val="uk-UA"/>
              </w:rPr>
              <w:t>Разом</w:t>
            </w:r>
          </w:p>
        </w:tc>
        <w:tc>
          <w:tcPr>
            <w:tcW w:w="1561"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Σ = 1</w:t>
            </w:r>
          </w:p>
        </w:tc>
        <w:tc>
          <w:tcPr>
            <w:tcW w:w="1557"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1-5</w:t>
            </w:r>
          </w:p>
        </w:tc>
        <w:tc>
          <w:tcPr>
            <w:tcW w:w="1583" w:type="dxa"/>
            <w:vAlign w:val="center"/>
          </w:tcPr>
          <w:p w:rsidR="00335758" w:rsidRPr="00D01B8B" w:rsidRDefault="00335758" w:rsidP="00A86517">
            <w:pPr>
              <w:jc w:val="center"/>
              <w:rPr>
                <w:rFonts w:ascii="Times New Roman" w:hAnsi="Times New Roman" w:cs="Times New Roman"/>
                <w:b/>
                <w:sz w:val="24"/>
                <w:szCs w:val="24"/>
                <w:lang w:val="uk-UA"/>
              </w:rPr>
            </w:pPr>
            <w:r w:rsidRPr="00D01B8B">
              <w:rPr>
                <w:rFonts w:ascii="Times New Roman" w:hAnsi="Times New Roman" w:cs="Times New Roman"/>
                <w:sz w:val="24"/>
                <w:szCs w:val="24"/>
                <w:lang w:val="uk-UA"/>
              </w:rPr>
              <w:t>2*3</w:t>
            </w:r>
          </w:p>
        </w:tc>
        <w:tc>
          <w:tcPr>
            <w:tcW w:w="1743" w:type="dxa"/>
            <w:vAlign w:val="center"/>
          </w:tcPr>
          <w:p w:rsidR="00335758" w:rsidRPr="00D01B8B" w:rsidRDefault="00335758" w:rsidP="00A86517">
            <w:pPr>
              <w:jc w:val="center"/>
              <w:rPr>
                <w:rFonts w:ascii="Times New Roman" w:hAnsi="Times New Roman" w:cs="Times New Roman"/>
                <w:b/>
                <w:sz w:val="24"/>
                <w:szCs w:val="24"/>
                <w:lang w:val="uk-UA"/>
              </w:rPr>
            </w:pPr>
            <w:r>
              <w:rPr>
                <w:rFonts w:ascii="Times New Roman" w:hAnsi="Times New Roman" w:cs="Times New Roman"/>
                <w:sz w:val="24"/>
                <w:szCs w:val="24"/>
                <w:lang w:val="uk-UA"/>
              </w:rPr>
              <w:t>+/-1</w:t>
            </w:r>
          </w:p>
        </w:tc>
        <w:tc>
          <w:tcPr>
            <w:tcW w:w="1568" w:type="dxa"/>
            <w:vAlign w:val="center"/>
          </w:tcPr>
          <w:p w:rsidR="00335758" w:rsidRPr="00D01B8B" w:rsidRDefault="00335758" w:rsidP="00A86517">
            <w:pPr>
              <w:jc w:val="center"/>
              <w:rPr>
                <w:rFonts w:ascii="Times New Roman" w:hAnsi="Times New Roman" w:cs="Times New Roman"/>
                <w:b/>
                <w:sz w:val="24"/>
                <w:szCs w:val="24"/>
                <w:lang w:val="uk-UA"/>
              </w:rPr>
            </w:pPr>
            <w:r>
              <w:rPr>
                <w:rFonts w:ascii="Times New Roman" w:hAnsi="Times New Roman" w:cs="Times New Roman"/>
                <w:sz w:val="24"/>
                <w:szCs w:val="24"/>
                <w:lang w:val="uk-UA"/>
              </w:rPr>
              <w:t>4</w:t>
            </w:r>
            <w:r w:rsidRPr="00D01B8B">
              <w:rPr>
                <w:rFonts w:ascii="Times New Roman" w:hAnsi="Times New Roman" w:cs="Times New Roman"/>
                <w:sz w:val="24"/>
                <w:szCs w:val="24"/>
                <w:lang w:val="uk-UA"/>
              </w:rPr>
              <w:t>*5</w:t>
            </w:r>
          </w:p>
        </w:tc>
      </w:tr>
    </w:tbl>
    <w:p w:rsidR="00335758" w:rsidRDefault="00335758" w:rsidP="00D01B8B">
      <w:pPr>
        <w:spacing w:after="0" w:line="240" w:lineRule="auto"/>
        <w:ind w:firstLine="567"/>
        <w:jc w:val="both"/>
        <w:rPr>
          <w:rFonts w:ascii="Times New Roman" w:hAnsi="Times New Roman" w:cs="Times New Roman"/>
          <w:sz w:val="28"/>
          <w:szCs w:val="28"/>
          <w:lang w:val="uk-UA"/>
        </w:rPr>
      </w:pP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Результатом аналізу зовнішнього підприємства є визначення можливостей та загроззовнішнього середовища.</w:t>
      </w: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Можливості – це ситуації в зовнішньому середовищі організації, позитивний процес чи явище,при яких підприємство має змогу проявити свої сильні сторони.</w:t>
      </w: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Загрози виникають тоді, коли негативний розвиток ситуації в середовищі накладається наслабкі сторони підприємства</w:t>
      </w:r>
    </w:p>
    <w:p w:rsidR="00335758" w:rsidRPr="00335758" w:rsidRDefault="00335758" w:rsidP="00335758">
      <w:pPr>
        <w:spacing w:after="0" w:line="240" w:lineRule="auto"/>
        <w:ind w:firstLine="567"/>
        <w:jc w:val="both"/>
        <w:rPr>
          <w:rFonts w:ascii="Times New Roman" w:hAnsi="Times New Roman" w:cs="Times New Roman"/>
          <w:sz w:val="28"/>
          <w:szCs w:val="28"/>
          <w:lang w:val="uk-UA"/>
        </w:rPr>
      </w:pPr>
      <w:r w:rsidRPr="00335758">
        <w:rPr>
          <w:rFonts w:ascii="Times New Roman" w:hAnsi="Times New Roman" w:cs="Times New Roman"/>
          <w:sz w:val="28"/>
          <w:szCs w:val="28"/>
          <w:lang w:val="uk-UA"/>
        </w:rPr>
        <w:t xml:space="preserve">При оцінці можливостей та загроз зовнішнього середовища для підприємства складається їхперелік у вигляді табл. </w:t>
      </w:r>
      <w:r>
        <w:rPr>
          <w:rFonts w:ascii="Times New Roman" w:hAnsi="Times New Roman" w:cs="Times New Roman"/>
          <w:sz w:val="28"/>
          <w:szCs w:val="28"/>
          <w:lang w:val="uk-UA"/>
        </w:rPr>
        <w:t>5</w:t>
      </w:r>
      <w:r w:rsidRPr="00335758">
        <w:rPr>
          <w:rFonts w:ascii="Times New Roman" w:hAnsi="Times New Roman" w:cs="Times New Roman"/>
          <w:sz w:val="28"/>
          <w:szCs w:val="28"/>
          <w:lang w:val="uk-UA"/>
        </w:rPr>
        <w:t>.</w:t>
      </w:r>
    </w:p>
    <w:p w:rsidR="00335758" w:rsidRPr="00335758" w:rsidRDefault="00335758" w:rsidP="00335758">
      <w:pPr>
        <w:spacing w:after="0" w:line="240" w:lineRule="auto"/>
        <w:ind w:firstLine="567"/>
        <w:jc w:val="right"/>
        <w:rPr>
          <w:rFonts w:ascii="Times New Roman" w:hAnsi="Times New Roman" w:cs="Times New Roman"/>
          <w:b/>
          <w:i/>
          <w:sz w:val="28"/>
          <w:szCs w:val="28"/>
          <w:lang w:val="uk-UA"/>
        </w:rPr>
      </w:pPr>
      <w:r w:rsidRPr="00335758">
        <w:rPr>
          <w:rFonts w:ascii="Times New Roman" w:hAnsi="Times New Roman" w:cs="Times New Roman"/>
          <w:b/>
          <w:i/>
          <w:sz w:val="28"/>
          <w:szCs w:val="28"/>
          <w:lang w:val="uk-UA"/>
        </w:rPr>
        <w:t>Таблиця 5</w:t>
      </w:r>
    </w:p>
    <w:p w:rsidR="00335758" w:rsidRPr="00335758" w:rsidRDefault="00335758" w:rsidP="00335758">
      <w:pPr>
        <w:spacing w:after="0" w:line="240" w:lineRule="auto"/>
        <w:ind w:firstLine="567"/>
        <w:jc w:val="center"/>
        <w:rPr>
          <w:rFonts w:ascii="Times New Roman" w:hAnsi="Times New Roman" w:cs="Times New Roman"/>
          <w:b/>
          <w:sz w:val="28"/>
          <w:szCs w:val="28"/>
          <w:lang w:val="uk-UA"/>
        </w:rPr>
      </w:pPr>
      <w:r w:rsidRPr="00335758">
        <w:rPr>
          <w:rFonts w:ascii="Times New Roman" w:hAnsi="Times New Roman" w:cs="Times New Roman"/>
          <w:b/>
          <w:sz w:val="28"/>
          <w:szCs w:val="28"/>
          <w:lang w:val="uk-UA"/>
        </w:rPr>
        <w:t>Матриця можливостей та загроз</w:t>
      </w:r>
    </w:p>
    <w:tbl>
      <w:tblPr>
        <w:tblStyle w:val="a6"/>
        <w:tblW w:w="0" w:type="auto"/>
        <w:tblLook w:val="04A0"/>
      </w:tblPr>
      <w:tblGrid>
        <w:gridCol w:w="4785"/>
        <w:gridCol w:w="4786"/>
      </w:tblGrid>
      <w:tr w:rsidR="00335758" w:rsidTr="00335758">
        <w:tc>
          <w:tcPr>
            <w:tcW w:w="4785" w:type="dxa"/>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 xml:space="preserve">Загрози </w:t>
            </w:r>
          </w:p>
        </w:tc>
        <w:tc>
          <w:tcPr>
            <w:tcW w:w="4786" w:type="dxa"/>
          </w:tcPr>
          <w:p w:rsidR="00335758" w:rsidRPr="00335758" w:rsidRDefault="00335758" w:rsidP="00335758">
            <w:pPr>
              <w:autoSpaceDE w:val="0"/>
              <w:autoSpaceDN w:val="0"/>
              <w:adjustRightInd w:val="0"/>
              <w:jc w:val="center"/>
              <w:rPr>
                <w:rFonts w:ascii="Times New Roman" w:hAnsi="Times New Roman" w:cs="Times New Roman"/>
                <w:b/>
                <w:sz w:val="24"/>
                <w:szCs w:val="24"/>
                <w:lang w:val="uk-UA"/>
              </w:rPr>
            </w:pPr>
            <w:r w:rsidRPr="00335758">
              <w:rPr>
                <w:rFonts w:ascii="Times New Roman" w:hAnsi="Times New Roman" w:cs="Times New Roman"/>
                <w:b/>
                <w:sz w:val="24"/>
                <w:szCs w:val="24"/>
                <w:lang w:val="uk-UA"/>
              </w:rPr>
              <w:t>Можливості</w:t>
            </w:r>
          </w:p>
        </w:tc>
      </w:tr>
      <w:tr w:rsidR="00335758" w:rsidTr="00335758">
        <w:tc>
          <w:tcPr>
            <w:tcW w:w="4785" w:type="dxa"/>
          </w:tcPr>
          <w:p w:rsidR="00335758" w:rsidRDefault="00335758" w:rsidP="00D01B8B">
            <w:pPr>
              <w:jc w:val="both"/>
              <w:rPr>
                <w:rFonts w:ascii="Times New Roman" w:hAnsi="Times New Roman" w:cs="Times New Roman"/>
                <w:sz w:val="28"/>
                <w:szCs w:val="28"/>
                <w:lang w:val="uk-UA"/>
              </w:rPr>
            </w:pPr>
          </w:p>
        </w:tc>
        <w:tc>
          <w:tcPr>
            <w:tcW w:w="4786" w:type="dxa"/>
          </w:tcPr>
          <w:p w:rsidR="00335758" w:rsidRDefault="00335758" w:rsidP="00D01B8B">
            <w:pPr>
              <w:jc w:val="both"/>
              <w:rPr>
                <w:rFonts w:ascii="Times New Roman" w:hAnsi="Times New Roman" w:cs="Times New Roman"/>
                <w:sz w:val="28"/>
                <w:szCs w:val="28"/>
                <w:lang w:val="uk-UA"/>
              </w:rPr>
            </w:pPr>
          </w:p>
        </w:tc>
      </w:tr>
      <w:tr w:rsidR="00335758" w:rsidTr="00335758">
        <w:tc>
          <w:tcPr>
            <w:tcW w:w="4785" w:type="dxa"/>
          </w:tcPr>
          <w:p w:rsidR="00335758" w:rsidRDefault="00335758" w:rsidP="00D01B8B">
            <w:pPr>
              <w:jc w:val="both"/>
              <w:rPr>
                <w:rFonts w:ascii="Times New Roman" w:hAnsi="Times New Roman" w:cs="Times New Roman"/>
                <w:sz w:val="28"/>
                <w:szCs w:val="28"/>
                <w:lang w:val="uk-UA"/>
              </w:rPr>
            </w:pPr>
          </w:p>
        </w:tc>
        <w:tc>
          <w:tcPr>
            <w:tcW w:w="4786" w:type="dxa"/>
          </w:tcPr>
          <w:p w:rsidR="00335758" w:rsidRDefault="00335758" w:rsidP="00D01B8B">
            <w:pPr>
              <w:jc w:val="both"/>
              <w:rPr>
                <w:rFonts w:ascii="Times New Roman" w:hAnsi="Times New Roman" w:cs="Times New Roman"/>
                <w:sz w:val="28"/>
                <w:szCs w:val="28"/>
                <w:lang w:val="uk-UA"/>
              </w:rPr>
            </w:pPr>
          </w:p>
        </w:tc>
      </w:tr>
      <w:tr w:rsidR="00335758" w:rsidTr="00335758">
        <w:tc>
          <w:tcPr>
            <w:tcW w:w="4785" w:type="dxa"/>
          </w:tcPr>
          <w:p w:rsidR="00335758" w:rsidRDefault="00335758" w:rsidP="00D01B8B">
            <w:pPr>
              <w:jc w:val="both"/>
              <w:rPr>
                <w:rFonts w:ascii="Times New Roman" w:hAnsi="Times New Roman" w:cs="Times New Roman"/>
                <w:sz w:val="28"/>
                <w:szCs w:val="28"/>
                <w:lang w:val="uk-UA"/>
              </w:rPr>
            </w:pPr>
          </w:p>
        </w:tc>
        <w:tc>
          <w:tcPr>
            <w:tcW w:w="4786" w:type="dxa"/>
          </w:tcPr>
          <w:p w:rsidR="00335758" w:rsidRDefault="00335758" w:rsidP="00D01B8B">
            <w:pPr>
              <w:jc w:val="both"/>
              <w:rPr>
                <w:rFonts w:ascii="Times New Roman" w:hAnsi="Times New Roman" w:cs="Times New Roman"/>
                <w:sz w:val="28"/>
                <w:szCs w:val="28"/>
                <w:lang w:val="uk-UA"/>
              </w:rPr>
            </w:pPr>
          </w:p>
        </w:tc>
      </w:tr>
    </w:tbl>
    <w:p w:rsidR="00335758" w:rsidRPr="00A86517" w:rsidRDefault="00335758" w:rsidP="00D01B8B">
      <w:pPr>
        <w:spacing w:after="0" w:line="240" w:lineRule="auto"/>
        <w:ind w:firstLine="567"/>
        <w:jc w:val="both"/>
        <w:rPr>
          <w:rFonts w:ascii="Times New Roman" w:hAnsi="Times New Roman" w:cs="Times New Roman"/>
          <w:sz w:val="28"/>
          <w:szCs w:val="28"/>
          <w:lang w:val="uk-UA"/>
        </w:rPr>
      </w:pPr>
    </w:p>
    <w:p w:rsidR="00335758" w:rsidRPr="00A86517" w:rsidRDefault="00335758" w:rsidP="00335758">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Для оцінки можливостей часто застосовується метод позиціонування за допомогою спеціальної матриці (рис. 2).</w:t>
      </w:r>
    </w:p>
    <w:tbl>
      <w:tblPr>
        <w:tblStyle w:val="a6"/>
        <w:tblW w:w="0" w:type="auto"/>
        <w:tblLook w:val="04A0"/>
      </w:tblPr>
      <w:tblGrid>
        <w:gridCol w:w="2392"/>
        <w:gridCol w:w="2393"/>
        <w:gridCol w:w="2393"/>
        <w:gridCol w:w="2393"/>
      </w:tblGrid>
      <w:tr w:rsidR="00335758" w:rsidRPr="00A86517" w:rsidTr="00A86517">
        <w:tc>
          <w:tcPr>
            <w:tcW w:w="2392" w:type="dxa"/>
          </w:tcPr>
          <w:p w:rsidR="00335758" w:rsidRPr="00A86517" w:rsidRDefault="00335758" w:rsidP="00A86517">
            <w:pPr>
              <w:autoSpaceDE w:val="0"/>
              <w:autoSpaceDN w:val="0"/>
              <w:adjustRightInd w:val="0"/>
              <w:jc w:val="right"/>
              <w:rPr>
                <w:rFonts w:ascii="Times New Roman" w:hAnsi="Times New Roman" w:cs="Times New Roman"/>
                <w:b/>
                <w:sz w:val="24"/>
                <w:szCs w:val="24"/>
                <w:lang w:val="uk-UA"/>
              </w:rPr>
            </w:pPr>
            <w:r w:rsidRPr="00A86517">
              <w:rPr>
                <w:rFonts w:ascii="Times New Roman" w:hAnsi="Times New Roman" w:cs="Times New Roman"/>
                <w:b/>
                <w:sz w:val="24"/>
                <w:szCs w:val="24"/>
                <w:lang w:val="uk-UA"/>
              </w:rPr>
              <w:t>Вплив</w:t>
            </w:r>
          </w:p>
          <w:p w:rsidR="00335758" w:rsidRPr="00A86517" w:rsidRDefault="00335758"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Ймовірність</w:t>
            </w:r>
          </w:p>
        </w:tc>
        <w:tc>
          <w:tcPr>
            <w:tcW w:w="2393" w:type="dxa"/>
            <w:vAlign w:val="center"/>
          </w:tcPr>
          <w:p w:rsidR="00335758"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С</w:t>
            </w:r>
            <w:r w:rsidR="00335758" w:rsidRPr="00A86517">
              <w:rPr>
                <w:rFonts w:ascii="Times New Roman" w:hAnsi="Times New Roman" w:cs="Times New Roman"/>
                <w:b/>
                <w:sz w:val="24"/>
                <w:szCs w:val="24"/>
                <w:lang w:val="uk-UA"/>
              </w:rPr>
              <w:t>ильнийвплив</w:t>
            </w:r>
          </w:p>
        </w:tc>
        <w:tc>
          <w:tcPr>
            <w:tcW w:w="2393" w:type="dxa"/>
            <w:vAlign w:val="center"/>
          </w:tcPr>
          <w:p w:rsidR="00335758"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П</w:t>
            </w:r>
            <w:r w:rsidR="00335758" w:rsidRPr="00A86517">
              <w:rPr>
                <w:rFonts w:ascii="Times New Roman" w:hAnsi="Times New Roman" w:cs="Times New Roman"/>
                <w:b/>
                <w:sz w:val="24"/>
                <w:szCs w:val="24"/>
                <w:lang w:val="uk-UA"/>
              </w:rPr>
              <w:t>омірнийвплив</w:t>
            </w:r>
          </w:p>
        </w:tc>
        <w:tc>
          <w:tcPr>
            <w:tcW w:w="2393" w:type="dxa"/>
            <w:vAlign w:val="center"/>
          </w:tcPr>
          <w:p w:rsidR="00335758"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М</w:t>
            </w:r>
            <w:r w:rsidR="00335758" w:rsidRPr="00A86517">
              <w:rPr>
                <w:rFonts w:ascii="Times New Roman" w:hAnsi="Times New Roman" w:cs="Times New Roman"/>
                <w:b/>
                <w:sz w:val="24"/>
                <w:szCs w:val="24"/>
                <w:lang w:val="uk-UA"/>
              </w:rPr>
              <w:t>алийвплив</w:t>
            </w:r>
          </w:p>
        </w:tc>
      </w:tr>
      <w:tr w:rsidR="00335758" w:rsidRPr="00A86517" w:rsidTr="00A86517">
        <w:tc>
          <w:tcPr>
            <w:tcW w:w="2392" w:type="dxa"/>
          </w:tcPr>
          <w:p w:rsidR="00335758"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 xml:space="preserve">Висока ймовірність </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«ВС»</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«ВП»</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«ВМ»</w:t>
            </w:r>
          </w:p>
        </w:tc>
      </w:tr>
      <w:tr w:rsidR="00335758" w:rsidRPr="00A86517" w:rsidTr="00A86517">
        <w:tc>
          <w:tcPr>
            <w:tcW w:w="2392" w:type="dxa"/>
          </w:tcPr>
          <w:p w:rsidR="00335758"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 xml:space="preserve">Середня ймовірність </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«СС»</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«СП»</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«СМ»</w:t>
            </w:r>
          </w:p>
        </w:tc>
      </w:tr>
      <w:tr w:rsidR="00335758" w:rsidRPr="00A86517" w:rsidTr="00A86517">
        <w:tc>
          <w:tcPr>
            <w:tcW w:w="2392" w:type="dxa"/>
          </w:tcPr>
          <w:p w:rsidR="00335758"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 xml:space="preserve">Низька ймовірність </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«НС»</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«НП»</w:t>
            </w:r>
          </w:p>
        </w:tc>
        <w:tc>
          <w:tcPr>
            <w:tcW w:w="2393" w:type="dxa"/>
            <w:vAlign w:val="center"/>
          </w:tcPr>
          <w:p w:rsidR="00335758"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«НМ»</w:t>
            </w:r>
          </w:p>
        </w:tc>
      </w:tr>
    </w:tbl>
    <w:p w:rsidR="00335758" w:rsidRPr="00A86517" w:rsidRDefault="00335758" w:rsidP="00A86517">
      <w:pPr>
        <w:spacing w:after="0" w:line="240" w:lineRule="auto"/>
        <w:ind w:firstLine="567"/>
        <w:jc w:val="center"/>
        <w:rPr>
          <w:rFonts w:ascii="Times New Roman" w:hAnsi="Times New Roman" w:cs="Times New Roman"/>
          <w:sz w:val="28"/>
          <w:szCs w:val="28"/>
          <w:lang w:val="uk-UA"/>
        </w:rPr>
      </w:pPr>
      <w:r w:rsidRPr="00A86517">
        <w:rPr>
          <w:rFonts w:ascii="Times New Roman" w:hAnsi="Times New Roman" w:cs="Times New Roman"/>
          <w:sz w:val="28"/>
          <w:szCs w:val="28"/>
          <w:lang w:val="uk-UA"/>
        </w:rPr>
        <w:t>Рис. 2 Матриця можливостей</w:t>
      </w:r>
    </w:p>
    <w:p w:rsidR="00A86517" w:rsidRPr="00A86517" w:rsidRDefault="00A86517" w:rsidP="00A86517">
      <w:pPr>
        <w:spacing w:after="0" w:line="240" w:lineRule="auto"/>
        <w:ind w:firstLine="567"/>
        <w:jc w:val="center"/>
        <w:rPr>
          <w:rFonts w:ascii="Times New Roman" w:hAnsi="Times New Roman" w:cs="Times New Roman"/>
          <w:sz w:val="28"/>
          <w:szCs w:val="28"/>
          <w:lang w:val="uk-UA"/>
        </w:rPr>
      </w:pPr>
    </w:p>
    <w:p w:rsidR="00335758" w:rsidRPr="00A86517" w:rsidRDefault="00335758" w:rsidP="00A86517">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lastRenderedPageBreak/>
        <w:t>Дана матриця будується у такий спосіб:</w:t>
      </w:r>
    </w:p>
    <w:p w:rsidR="00335758" w:rsidRPr="00A86517" w:rsidRDefault="00335758" w:rsidP="00A86517">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 зверху відкладається ступінь впливу можливостей на діяльність організації;</w:t>
      </w:r>
    </w:p>
    <w:p w:rsidR="00335758" w:rsidRPr="00A86517" w:rsidRDefault="00335758" w:rsidP="00A86517">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 збоку відкладається ймовірність того, чи організація зможе скористатися можливостями</w:t>
      </w:r>
    </w:p>
    <w:p w:rsidR="00335758" w:rsidRPr="00A86517" w:rsidRDefault="00335758" w:rsidP="00A86517">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 xml:space="preserve">Можливості, що потрапили до </w:t>
      </w:r>
      <w:proofErr w:type="spellStart"/>
      <w:r w:rsidRPr="00A86517">
        <w:rPr>
          <w:rFonts w:ascii="Times New Roman" w:hAnsi="Times New Roman" w:cs="Times New Roman"/>
          <w:sz w:val="28"/>
          <w:szCs w:val="28"/>
          <w:lang w:val="uk-UA"/>
        </w:rPr>
        <w:t>полей</w:t>
      </w:r>
      <w:proofErr w:type="spellEnd"/>
      <w:r w:rsidRPr="00A86517">
        <w:rPr>
          <w:rFonts w:ascii="Times New Roman" w:hAnsi="Times New Roman" w:cs="Times New Roman"/>
          <w:sz w:val="28"/>
          <w:szCs w:val="28"/>
          <w:lang w:val="uk-UA"/>
        </w:rPr>
        <w:t xml:space="preserve"> «ВС», «СС», «ВП» обов’язково повинні бути використані.</w:t>
      </w:r>
    </w:p>
    <w:p w:rsidR="00335758" w:rsidRPr="00A86517" w:rsidRDefault="00335758" w:rsidP="00A86517">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Можливості «</w:t>
      </w:r>
      <w:proofErr w:type="spellStart"/>
      <w:r w:rsidRPr="00A86517">
        <w:rPr>
          <w:rFonts w:ascii="Times New Roman" w:hAnsi="Times New Roman" w:cs="Times New Roman"/>
          <w:sz w:val="28"/>
          <w:szCs w:val="28"/>
          <w:lang w:val="uk-UA"/>
        </w:rPr>
        <w:t>НМ»є</w:t>
      </w:r>
      <w:proofErr w:type="spellEnd"/>
      <w:r w:rsidRPr="00A86517">
        <w:rPr>
          <w:rFonts w:ascii="Times New Roman" w:hAnsi="Times New Roman" w:cs="Times New Roman"/>
          <w:sz w:val="28"/>
          <w:szCs w:val="28"/>
          <w:lang w:val="uk-UA"/>
        </w:rPr>
        <w:t>. «СМ» та «НС» на увагу не заслуговують.</w:t>
      </w:r>
    </w:p>
    <w:p w:rsidR="00335758" w:rsidRDefault="00335758" w:rsidP="00335758">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Схожа матриця складається і для оцінки загроз (рис. 3). Зверху відкладаються можливі дляпідприємства наслідки у випадку реалізації загрози, а збоку ймовірність того, що загроза будереалізована.</w:t>
      </w:r>
    </w:p>
    <w:tbl>
      <w:tblPr>
        <w:tblStyle w:val="a6"/>
        <w:tblW w:w="0" w:type="auto"/>
        <w:tblLook w:val="04A0"/>
      </w:tblPr>
      <w:tblGrid>
        <w:gridCol w:w="2099"/>
        <w:gridCol w:w="1968"/>
        <w:gridCol w:w="2003"/>
        <w:gridCol w:w="1885"/>
        <w:gridCol w:w="1616"/>
      </w:tblGrid>
      <w:tr w:rsidR="00A86517" w:rsidRPr="00A86517" w:rsidTr="00A86517">
        <w:tc>
          <w:tcPr>
            <w:tcW w:w="2099" w:type="dxa"/>
          </w:tcPr>
          <w:p w:rsidR="00A86517" w:rsidRPr="00A86517" w:rsidRDefault="00A86517" w:rsidP="00A86517">
            <w:pPr>
              <w:autoSpaceDE w:val="0"/>
              <w:autoSpaceDN w:val="0"/>
              <w:adjustRightInd w:val="0"/>
              <w:jc w:val="right"/>
              <w:rPr>
                <w:rFonts w:ascii="Times New Roman" w:hAnsi="Times New Roman" w:cs="Times New Roman"/>
                <w:b/>
                <w:sz w:val="24"/>
                <w:szCs w:val="24"/>
                <w:lang w:val="uk-UA"/>
              </w:rPr>
            </w:pPr>
            <w:r w:rsidRPr="00A86517">
              <w:rPr>
                <w:rFonts w:ascii="Times New Roman" w:hAnsi="Times New Roman" w:cs="Times New Roman"/>
                <w:b/>
                <w:sz w:val="24"/>
                <w:szCs w:val="24"/>
                <w:lang w:val="uk-UA"/>
              </w:rPr>
              <w:t>Наслідки</w:t>
            </w:r>
          </w:p>
          <w:p w:rsidR="00A86517"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Ймовірність</w:t>
            </w:r>
          </w:p>
        </w:tc>
        <w:tc>
          <w:tcPr>
            <w:tcW w:w="1968" w:type="dxa"/>
            <w:vAlign w:val="center"/>
          </w:tcPr>
          <w:p w:rsidR="00A86517"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Руйнування</w:t>
            </w:r>
          </w:p>
        </w:tc>
        <w:tc>
          <w:tcPr>
            <w:tcW w:w="2003" w:type="dxa"/>
            <w:vAlign w:val="center"/>
          </w:tcPr>
          <w:p w:rsidR="00A86517"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Критичний стан</w:t>
            </w:r>
          </w:p>
        </w:tc>
        <w:tc>
          <w:tcPr>
            <w:tcW w:w="1885" w:type="dxa"/>
            <w:vAlign w:val="center"/>
          </w:tcPr>
          <w:p w:rsidR="00A86517"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Важкий стан</w:t>
            </w:r>
          </w:p>
        </w:tc>
        <w:tc>
          <w:tcPr>
            <w:tcW w:w="1616" w:type="dxa"/>
            <w:vAlign w:val="center"/>
          </w:tcPr>
          <w:p w:rsidR="00A86517" w:rsidRPr="00A86517" w:rsidRDefault="00A86517" w:rsidP="00A86517">
            <w:pPr>
              <w:autoSpaceDE w:val="0"/>
              <w:autoSpaceDN w:val="0"/>
              <w:adjustRightInd w:val="0"/>
              <w:jc w:val="center"/>
              <w:rPr>
                <w:rFonts w:ascii="Times New Roman" w:hAnsi="Times New Roman" w:cs="Times New Roman"/>
                <w:b/>
                <w:sz w:val="24"/>
                <w:szCs w:val="24"/>
                <w:lang w:val="uk-UA"/>
              </w:rPr>
            </w:pPr>
            <w:r w:rsidRPr="00A86517">
              <w:rPr>
                <w:rFonts w:ascii="Times New Roman" w:hAnsi="Times New Roman" w:cs="Times New Roman"/>
                <w:b/>
                <w:sz w:val="24"/>
                <w:szCs w:val="24"/>
                <w:lang w:val="uk-UA"/>
              </w:rPr>
              <w:t>«Легкі удари»</w:t>
            </w:r>
          </w:p>
        </w:tc>
      </w:tr>
      <w:tr w:rsidR="00A86517" w:rsidRPr="00A86517" w:rsidTr="00A86517">
        <w:tc>
          <w:tcPr>
            <w:tcW w:w="2099" w:type="dxa"/>
          </w:tcPr>
          <w:p w:rsidR="00A86517"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 xml:space="preserve">Висока ймовірність </w:t>
            </w:r>
          </w:p>
        </w:tc>
        <w:tc>
          <w:tcPr>
            <w:tcW w:w="1968"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w:t>
            </w:r>
            <w:r>
              <w:rPr>
                <w:rFonts w:ascii="Times New Roman" w:hAnsi="Times New Roman" w:cs="Times New Roman"/>
                <w:sz w:val="24"/>
                <w:szCs w:val="24"/>
                <w:lang w:val="uk-UA"/>
              </w:rPr>
              <w:t>Р</w:t>
            </w:r>
            <w:r w:rsidRPr="00A86517">
              <w:rPr>
                <w:rFonts w:ascii="Times New Roman" w:hAnsi="Times New Roman" w:cs="Times New Roman"/>
                <w:sz w:val="24"/>
                <w:szCs w:val="24"/>
                <w:lang w:val="uk-UA"/>
              </w:rPr>
              <w:t>»</w:t>
            </w:r>
          </w:p>
        </w:tc>
        <w:tc>
          <w:tcPr>
            <w:tcW w:w="2003"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w:t>
            </w:r>
            <w:r>
              <w:rPr>
                <w:rFonts w:ascii="Times New Roman" w:hAnsi="Times New Roman" w:cs="Times New Roman"/>
                <w:sz w:val="24"/>
                <w:szCs w:val="24"/>
                <w:lang w:val="uk-UA"/>
              </w:rPr>
              <w:t>К</w:t>
            </w:r>
            <w:r w:rsidRPr="00A86517">
              <w:rPr>
                <w:rFonts w:ascii="Times New Roman" w:hAnsi="Times New Roman" w:cs="Times New Roman"/>
                <w:sz w:val="24"/>
                <w:szCs w:val="24"/>
                <w:lang w:val="uk-UA"/>
              </w:rPr>
              <w:t>»</w:t>
            </w:r>
          </w:p>
        </w:tc>
        <w:tc>
          <w:tcPr>
            <w:tcW w:w="1885"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w:t>
            </w:r>
            <w:r>
              <w:rPr>
                <w:rFonts w:ascii="Times New Roman" w:hAnsi="Times New Roman" w:cs="Times New Roman"/>
                <w:sz w:val="24"/>
                <w:szCs w:val="24"/>
                <w:lang w:val="uk-UA"/>
              </w:rPr>
              <w:t>В</w:t>
            </w:r>
            <w:r w:rsidRPr="00A86517">
              <w:rPr>
                <w:rFonts w:ascii="Times New Roman" w:hAnsi="Times New Roman" w:cs="Times New Roman"/>
                <w:sz w:val="24"/>
                <w:szCs w:val="24"/>
                <w:lang w:val="uk-UA"/>
              </w:rPr>
              <w:t>»</w:t>
            </w:r>
          </w:p>
        </w:tc>
        <w:tc>
          <w:tcPr>
            <w:tcW w:w="1616"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«ВЛ»</w:t>
            </w:r>
          </w:p>
        </w:tc>
      </w:tr>
      <w:tr w:rsidR="00A86517" w:rsidRPr="00A86517" w:rsidTr="00A86517">
        <w:tc>
          <w:tcPr>
            <w:tcW w:w="2099" w:type="dxa"/>
          </w:tcPr>
          <w:p w:rsidR="00A86517"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 xml:space="preserve">Середня ймовірність </w:t>
            </w:r>
          </w:p>
        </w:tc>
        <w:tc>
          <w:tcPr>
            <w:tcW w:w="1968"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w:t>
            </w:r>
            <w:r>
              <w:rPr>
                <w:rFonts w:ascii="Times New Roman" w:hAnsi="Times New Roman" w:cs="Times New Roman"/>
                <w:sz w:val="24"/>
                <w:szCs w:val="24"/>
                <w:lang w:val="uk-UA"/>
              </w:rPr>
              <w:t>Р</w:t>
            </w:r>
            <w:r w:rsidRPr="00A86517">
              <w:rPr>
                <w:rFonts w:ascii="Times New Roman" w:hAnsi="Times New Roman" w:cs="Times New Roman"/>
                <w:sz w:val="24"/>
                <w:szCs w:val="24"/>
                <w:lang w:val="uk-UA"/>
              </w:rPr>
              <w:t>»</w:t>
            </w:r>
          </w:p>
        </w:tc>
        <w:tc>
          <w:tcPr>
            <w:tcW w:w="2003"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w:t>
            </w:r>
            <w:r>
              <w:rPr>
                <w:rFonts w:ascii="Times New Roman" w:hAnsi="Times New Roman" w:cs="Times New Roman"/>
                <w:sz w:val="24"/>
                <w:szCs w:val="24"/>
                <w:lang w:val="uk-UA"/>
              </w:rPr>
              <w:t>К</w:t>
            </w:r>
            <w:r w:rsidRPr="00A86517">
              <w:rPr>
                <w:rFonts w:ascii="Times New Roman" w:hAnsi="Times New Roman" w:cs="Times New Roman"/>
                <w:sz w:val="24"/>
                <w:szCs w:val="24"/>
                <w:lang w:val="uk-UA"/>
              </w:rPr>
              <w:t>»</w:t>
            </w:r>
          </w:p>
        </w:tc>
        <w:tc>
          <w:tcPr>
            <w:tcW w:w="1885"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w:t>
            </w:r>
            <w:r>
              <w:rPr>
                <w:rFonts w:ascii="Times New Roman" w:hAnsi="Times New Roman" w:cs="Times New Roman"/>
                <w:sz w:val="24"/>
                <w:szCs w:val="24"/>
                <w:lang w:val="uk-UA"/>
              </w:rPr>
              <w:t>В</w:t>
            </w:r>
            <w:r w:rsidRPr="00A86517">
              <w:rPr>
                <w:rFonts w:ascii="Times New Roman" w:hAnsi="Times New Roman" w:cs="Times New Roman"/>
                <w:sz w:val="24"/>
                <w:szCs w:val="24"/>
                <w:lang w:val="uk-UA"/>
              </w:rPr>
              <w:t>»</w:t>
            </w:r>
          </w:p>
        </w:tc>
        <w:tc>
          <w:tcPr>
            <w:tcW w:w="1616"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«СЛ»</w:t>
            </w:r>
          </w:p>
        </w:tc>
      </w:tr>
      <w:tr w:rsidR="00A86517" w:rsidRPr="00A86517" w:rsidTr="00A86517">
        <w:tc>
          <w:tcPr>
            <w:tcW w:w="2099" w:type="dxa"/>
          </w:tcPr>
          <w:p w:rsidR="00A86517" w:rsidRPr="00A86517" w:rsidRDefault="00A86517" w:rsidP="00A86517">
            <w:pPr>
              <w:autoSpaceDE w:val="0"/>
              <w:autoSpaceDN w:val="0"/>
              <w:adjustRightInd w:val="0"/>
              <w:rPr>
                <w:rFonts w:ascii="Times New Roman" w:hAnsi="Times New Roman" w:cs="Times New Roman"/>
                <w:b/>
                <w:sz w:val="24"/>
                <w:szCs w:val="24"/>
                <w:lang w:val="uk-UA"/>
              </w:rPr>
            </w:pPr>
            <w:r w:rsidRPr="00A86517">
              <w:rPr>
                <w:rFonts w:ascii="Times New Roman" w:hAnsi="Times New Roman" w:cs="Times New Roman"/>
                <w:b/>
                <w:sz w:val="24"/>
                <w:szCs w:val="24"/>
                <w:lang w:val="uk-UA"/>
              </w:rPr>
              <w:t xml:space="preserve">Низька ймовірність </w:t>
            </w:r>
          </w:p>
        </w:tc>
        <w:tc>
          <w:tcPr>
            <w:tcW w:w="1968"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w:t>
            </w:r>
            <w:r>
              <w:rPr>
                <w:rFonts w:ascii="Times New Roman" w:hAnsi="Times New Roman" w:cs="Times New Roman"/>
                <w:sz w:val="24"/>
                <w:szCs w:val="24"/>
                <w:lang w:val="uk-UA"/>
              </w:rPr>
              <w:t>Р</w:t>
            </w:r>
            <w:r w:rsidRPr="00A86517">
              <w:rPr>
                <w:rFonts w:ascii="Times New Roman" w:hAnsi="Times New Roman" w:cs="Times New Roman"/>
                <w:sz w:val="24"/>
                <w:szCs w:val="24"/>
                <w:lang w:val="uk-UA"/>
              </w:rPr>
              <w:t>»</w:t>
            </w:r>
          </w:p>
        </w:tc>
        <w:tc>
          <w:tcPr>
            <w:tcW w:w="2003"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w:t>
            </w:r>
            <w:r>
              <w:rPr>
                <w:rFonts w:ascii="Times New Roman" w:hAnsi="Times New Roman" w:cs="Times New Roman"/>
                <w:sz w:val="24"/>
                <w:szCs w:val="24"/>
                <w:lang w:val="uk-UA"/>
              </w:rPr>
              <w:t>К</w:t>
            </w:r>
            <w:r w:rsidRPr="00A86517">
              <w:rPr>
                <w:rFonts w:ascii="Times New Roman" w:hAnsi="Times New Roman" w:cs="Times New Roman"/>
                <w:sz w:val="24"/>
                <w:szCs w:val="24"/>
                <w:lang w:val="uk-UA"/>
              </w:rPr>
              <w:t>»</w:t>
            </w:r>
          </w:p>
        </w:tc>
        <w:tc>
          <w:tcPr>
            <w:tcW w:w="1885"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w:t>
            </w:r>
            <w:r>
              <w:rPr>
                <w:rFonts w:ascii="Times New Roman" w:hAnsi="Times New Roman" w:cs="Times New Roman"/>
                <w:sz w:val="24"/>
                <w:szCs w:val="24"/>
                <w:lang w:val="uk-UA"/>
              </w:rPr>
              <w:t>В</w:t>
            </w:r>
            <w:r w:rsidRPr="00A86517">
              <w:rPr>
                <w:rFonts w:ascii="Times New Roman" w:hAnsi="Times New Roman" w:cs="Times New Roman"/>
                <w:sz w:val="24"/>
                <w:szCs w:val="24"/>
                <w:lang w:val="uk-UA"/>
              </w:rPr>
              <w:t>»</w:t>
            </w:r>
          </w:p>
        </w:tc>
        <w:tc>
          <w:tcPr>
            <w:tcW w:w="1616" w:type="dxa"/>
            <w:vAlign w:val="center"/>
          </w:tcPr>
          <w:p w:rsidR="00A86517" w:rsidRPr="00A86517" w:rsidRDefault="00A86517" w:rsidP="00A86517">
            <w:pPr>
              <w:jc w:val="center"/>
              <w:rPr>
                <w:rFonts w:ascii="Times New Roman" w:hAnsi="Times New Roman" w:cs="Times New Roman"/>
                <w:sz w:val="24"/>
                <w:szCs w:val="24"/>
                <w:lang w:val="uk-UA"/>
              </w:rPr>
            </w:pPr>
            <w:r w:rsidRPr="00A86517">
              <w:rPr>
                <w:rFonts w:ascii="Times New Roman" w:hAnsi="Times New Roman" w:cs="Times New Roman"/>
                <w:sz w:val="24"/>
                <w:szCs w:val="24"/>
                <w:lang w:val="uk-UA"/>
              </w:rPr>
              <w:t>Поле «НЛ»</w:t>
            </w:r>
          </w:p>
        </w:tc>
      </w:tr>
    </w:tbl>
    <w:p w:rsidR="00A86517" w:rsidRPr="00A86517" w:rsidRDefault="00A86517" w:rsidP="00A86517">
      <w:pPr>
        <w:spacing w:after="0" w:line="240" w:lineRule="auto"/>
        <w:ind w:firstLine="567"/>
        <w:jc w:val="center"/>
        <w:rPr>
          <w:rFonts w:ascii="Times New Roman" w:hAnsi="Times New Roman" w:cs="Times New Roman"/>
          <w:sz w:val="28"/>
          <w:szCs w:val="28"/>
          <w:lang w:val="uk-UA"/>
        </w:rPr>
      </w:pPr>
      <w:r w:rsidRPr="00A86517">
        <w:rPr>
          <w:rFonts w:ascii="Times New Roman" w:hAnsi="Times New Roman" w:cs="Times New Roman"/>
          <w:sz w:val="28"/>
          <w:szCs w:val="28"/>
          <w:lang w:val="uk-UA"/>
        </w:rPr>
        <w:t>Рис. 3 Матриця загроз</w:t>
      </w:r>
    </w:p>
    <w:p w:rsidR="00A86517" w:rsidRDefault="00A86517" w:rsidP="00A86517">
      <w:pPr>
        <w:spacing w:after="0" w:line="240" w:lineRule="auto"/>
        <w:ind w:firstLine="567"/>
        <w:jc w:val="both"/>
        <w:rPr>
          <w:rFonts w:ascii="Times New Roman" w:hAnsi="Times New Roman" w:cs="Times New Roman"/>
          <w:sz w:val="28"/>
          <w:szCs w:val="28"/>
          <w:lang w:val="uk-UA"/>
        </w:rPr>
      </w:pPr>
    </w:p>
    <w:p w:rsidR="00A86517" w:rsidRPr="00F8173C" w:rsidRDefault="00A86517" w:rsidP="00F8173C">
      <w:pPr>
        <w:spacing w:after="0" w:line="240" w:lineRule="auto"/>
        <w:ind w:firstLine="567"/>
        <w:jc w:val="both"/>
        <w:rPr>
          <w:rFonts w:ascii="Times New Roman" w:hAnsi="Times New Roman" w:cs="Times New Roman"/>
          <w:sz w:val="28"/>
          <w:szCs w:val="28"/>
          <w:lang w:val="uk-UA"/>
        </w:rPr>
      </w:pPr>
      <w:r w:rsidRPr="00A86517">
        <w:rPr>
          <w:rFonts w:ascii="Times New Roman" w:hAnsi="Times New Roman" w:cs="Times New Roman"/>
          <w:sz w:val="28"/>
          <w:szCs w:val="28"/>
          <w:lang w:val="uk-UA"/>
        </w:rPr>
        <w:t xml:space="preserve">Після визначення можливостей та загроз та оцінки ймовірності їх впливу на підприємствобудується матриця </w:t>
      </w:r>
      <w:r w:rsidR="00F8173C">
        <w:rPr>
          <w:rFonts w:ascii="Times New Roman" w:hAnsi="Times New Roman" w:cs="Times New Roman"/>
          <w:sz w:val="28"/>
          <w:szCs w:val="28"/>
          <w:lang w:val="uk-UA"/>
        </w:rPr>
        <w:t>БКГ.</w:t>
      </w:r>
      <w:bookmarkStart w:id="0" w:name="_GoBack"/>
      <w:bookmarkEnd w:id="0"/>
    </w:p>
    <w:p w:rsidR="00031F62" w:rsidRDefault="00031F6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86517" w:rsidRDefault="00576FC1" w:rsidP="00576FC1">
      <w:pPr>
        <w:spacing w:after="0" w:line="240" w:lineRule="auto"/>
        <w:jc w:val="right"/>
        <w:rPr>
          <w:rFonts w:ascii="Times New Roman" w:hAnsi="Times New Roman" w:cs="Times New Roman"/>
          <w:sz w:val="28"/>
          <w:szCs w:val="28"/>
          <w:lang w:val="uk-UA"/>
        </w:rPr>
      </w:pPr>
      <w:r w:rsidRPr="00576FC1">
        <w:rPr>
          <w:rFonts w:ascii="Times New Roman" w:hAnsi="Times New Roman" w:cs="Times New Roman"/>
          <w:sz w:val="28"/>
          <w:szCs w:val="28"/>
        </w:rPr>
        <w:lastRenderedPageBreak/>
        <w:t>ДОДАТОК А</w:t>
      </w:r>
    </w:p>
    <w:tbl>
      <w:tblPr>
        <w:tblStyle w:val="a6"/>
        <w:tblW w:w="0" w:type="auto"/>
        <w:tblLook w:val="04A0"/>
      </w:tblPr>
      <w:tblGrid>
        <w:gridCol w:w="1073"/>
        <w:gridCol w:w="6787"/>
      </w:tblGrid>
      <w:tr w:rsidR="00576FC1" w:rsidRPr="00385923" w:rsidTr="00576FC1">
        <w:tc>
          <w:tcPr>
            <w:tcW w:w="0" w:type="auto"/>
            <w:vAlign w:val="center"/>
          </w:tcPr>
          <w:p w:rsidR="00576FC1" w:rsidRPr="00385923" w:rsidRDefault="00576FC1" w:rsidP="00576FC1">
            <w:pPr>
              <w:jc w:val="center"/>
              <w:rPr>
                <w:rFonts w:ascii="Times New Roman" w:hAnsi="Times New Roman" w:cs="Times New Roman"/>
                <w:b/>
                <w:sz w:val="24"/>
                <w:szCs w:val="24"/>
                <w:lang w:val="uk-UA"/>
              </w:rPr>
            </w:pPr>
            <w:r w:rsidRPr="00385923">
              <w:rPr>
                <w:rFonts w:ascii="Times New Roman" w:hAnsi="Times New Roman" w:cs="Times New Roman"/>
                <w:b/>
                <w:sz w:val="24"/>
                <w:szCs w:val="24"/>
                <w:lang w:val="uk-UA"/>
              </w:rPr>
              <w:t>Варіант</w:t>
            </w:r>
          </w:p>
        </w:tc>
        <w:tc>
          <w:tcPr>
            <w:tcW w:w="0" w:type="auto"/>
            <w:vAlign w:val="center"/>
          </w:tcPr>
          <w:p w:rsidR="00576FC1" w:rsidRPr="00385923" w:rsidRDefault="00576FC1" w:rsidP="00576FC1">
            <w:pPr>
              <w:jc w:val="center"/>
              <w:rPr>
                <w:rFonts w:ascii="Times New Roman" w:hAnsi="Times New Roman" w:cs="Times New Roman"/>
                <w:b/>
                <w:sz w:val="24"/>
                <w:szCs w:val="24"/>
                <w:lang w:val="uk-UA"/>
              </w:rPr>
            </w:pPr>
            <w:r w:rsidRPr="00385923">
              <w:rPr>
                <w:rFonts w:ascii="Times New Roman" w:hAnsi="Times New Roman" w:cs="Times New Roman"/>
                <w:b/>
                <w:sz w:val="24"/>
                <w:szCs w:val="24"/>
                <w:lang w:val="uk-UA"/>
              </w:rPr>
              <w:t>Сфера діяльності</w:t>
            </w:r>
          </w:p>
        </w:tc>
      </w:tr>
      <w:tr w:rsidR="00576FC1" w:rsidRPr="00385923" w:rsidTr="00576FC1">
        <w:tc>
          <w:tcPr>
            <w:tcW w:w="0" w:type="auto"/>
          </w:tcPr>
          <w:p w:rsidR="00576FC1" w:rsidRPr="00385923" w:rsidRDefault="00576FC1" w:rsidP="00576FC1">
            <w:pPr>
              <w:jc w:val="both"/>
              <w:rPr>
                <w:rFonts w:ascii="Times New Roman" w:hAnsi="Times New Roman" w:cs="Times New Roman"/>
                <w:b/>
                <w:sz w:val="24"/>
                <w:szCs w:val="24"/>
                <w:lang w:val="uk-UA"/>
              </w:rPr>
            </w:pPr>
            <w:r w:rsidRPr="00385923">
              <w:rPr>
                <w:rFonts w:ascii="Times New Roman" w:hAnsi="Times New Roman" w:cs="Times New Roman"/>
                <w:b/>
                <w:sz w:val="24"/>
                <w:szCs w:val="24"/>
                <w:lang w:val="uk-UA"/>
              </w:rPr>
              <w:t>1</w:t>
            </w:r>
          </w:p>
        </w:tc>
        <w:tc>
          <w:tcPr>
            <w:tcW w:w="0" w:type="auto"/>
          </w:tcPr>
          <w:p w:rsidR="00576FC1" w:rsidRPr="00385923" w:rsidRDefault="00576FC1" w:rsidP="00576FC1">
            <w:pPr>
              <w:autoSpaceDE w:val="0"/>
              <w:autoSpaceDN w:val="0"/>
              <w:adjustRightInd w:val="0"/>
              <w:rPr>
                <w:rFonts w:ascii="Times New Roman" w:hAnsi="Times New Roman" w:cs="Times New Roman"/>
                <w:b/>
                <w:sz w:val="24"/>
                <w:szCs w:val="24"/>
                <w:lang w:val="uk-UA"/>
              </w:rPr>
            </w:pPr>
            <w:r w:rsidRPr="00385923">
              <w:rPr>
                <w:rFonts w:ascii="Times New Roman" w:hAnsi="Times New Roman" w:cs="Times New Roman"/>
                <w:sz w:val="26"/>
                <w:szCs w:val="26"/>
                <w:lang w:val="uk-UA"/>
              </w:rPr>
              <w:t xml:space="preserve">Відкриття готелю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 xml:space="preserve">Утилізація відходів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3</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 xml:space="preserve">Ринок горілчаних виробів (коньяк)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4</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 xml:space="preserve">Зборка комп’ютерів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5</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радіаторів</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6</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змішувачів</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7</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горілчаних виробів (</w:t>
            </w:r>
            <w:proofErr w:type="spellStart"/>
            <w:r w:rsidRPr="00385923">
              <w:rPr>
                <w:rFonts w:ascii="Times New Roman" w:hAnsi="Times New Roman" w:cs="Times New Roman"/>
                <w:sz w:val="26"/>
                <w:szCs w:val="26"/>
                <w:lang w:val="uk-UA"/>
              </w:rPr>
              <w:t>водка</w:t>
            </w:r>
            <w:proofErr w:type="spellEnd"/>
            <w:r w:rsidRPr="00385923">
              <w:rPr>
                <w:rFonts w:ascii="Times New Roman" w:hAnsi="Times New Roman" w:cs="Times New Roman"/>
                <w:sz w:val="26"/>
                <w:szCs w:val="26"/>
                <w:lang w:val="uk-UA"/>
              </w:rPr>
              <w:t xml:space="preserve">)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8</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 xml:space="preserve">Ринок торгівельного обладнання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9</w:t>
            </w:r>
          </w:p>
        </w:tc>
        <w:tc>
          <w:tcPr>
            <w:tcW w:w="0" w:type="auto"/>
          </w:tcPr>
          <w:p w:rsidR="00576FC1" w:rsidRPr="00385923" w:rsidRDefault="00576FC1" w:rsidP="00486C2D">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 xml:space="preserve">Ринок кондитерських виробів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10</w:t>
            </w:r>
          </w:p>
        </w:tc>
        <w:tc>
          <w:tcPr>
            <w:tcW w:w="0" w:type="auto"/>
          </w:tcPr>
          <w:p w:rsidR="00576FC1" w:rsidRPr="00385923" w:rsidRDefault="00576FC1" w:rsidP="00486C2D">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текстилю</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11</w:t>
            </w:r>
          </w:p>
        </w:tc>
        <w:tc>
          <w:tcPr>
            <w:tcW w:w="0" w:type="auto"/>
          </w:tcPr>
          <w:p w:rsidR="00576FC1" w:rsidRPr="00385923" w:rsidRDefault="00576FC1" w:rsidP="00486C2D">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парфумів</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12</w:t>
            </w:r>
          </w:p>
        </w:tc>
        <w:tc>
          <w:tcPr>
            <w:tcW w:w="0" w:type="auto"/>
          </w:tcPr>
          <w:p w:rsidR="00576FC1" w:rsidRPr="00385923" w:rsidRDefault="00576FC1" w:rsidP="00486C2D">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технологічного обладнання для закладів харчування</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13</w:t>
            </w:r>
          </w:p>
        </w:tc>
        <w:tc>
          <w:tcPr>
            <w:tcW w:w="0" w:type="auto"/>
          </w:tcPr>
          <w:p w:rsidR="00576FC1" w:rsidRPr="00385923" w:rsidRDefault="00576FC1" w:rsidP="00B652DA">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Стоматологічний кабінет</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14</w:t>
            </w:r>
          </w:p>
        </w:tc>
        <w:tc>
          <w:tcPr>
            <w:tcW w:w="0" w:type="auto"/>
          </w:tcPr>
          <w:p w:rsidR="00576FC1" w:rsidRPr="00385923" w:rsidRDefault="00576FC1" w:rsidP="00B652DA">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Переробка деревини</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15</w:t>
            </w:r>
          </w:p>
        </w:tc>
        <w:tc>
          <w:tcPr>
            <w:tcW w:w="0" w:type="auto"/>
          </w:tcPr>
          <w:p w:rsidR="00576FC1" w:rsidRPr="00385923" w:rsidRDefault="00576FC1" w:rsidP="00B652DA">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меблів</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16</w:t>
            </w:r>
          </w:p>
        </w:tc>
        <w:tc>
          <w:tcPr>
            <w:tcW w:w="0" w:type="auto"/>
          </w:tcPr>
          <w:p w:rsidR="00576FC1" w:rsidRPr="00385923" w:rsidRDefault="00576FC1" w:rsidP="00576FC1">
            <w:pPr>
              <w:autoSpaceDE w:val="0"/>
              <w:autoSpaceDN w:val="0"/>
              <w:adjustRightInd w:val="0"/>
              <w:rPr>
                <w:rFonts w:ascii="Times New Roman" w:hAnsi="Times New Roman" w:cs="Times New Roman"/>
                <w:sz w:val="26"/>
                <w:szCs w:val="26"/>
                <w:lang w:val="uk-UA"/>
              </w:rPr>
            </w:pPr>
            <w:r w:rsidRPr="00385923">
              <w:rPr>
                <w:rFonts w:ascii="Times New Roman" w:hAnsi="Times New Roman" w:cs="Times New Roman"/>
                <w:sz w:val="26"/>
                <w:szCs w:val="26"/>
                <w:lang w:val="uk-UA"/>
              </w:rPr>
              <w:t xml:space="preserve">Ринок поліетиленових труб </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17</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офісного паперу</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18</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молочної продукції</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19</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автоматичних пральних машин</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20</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пива</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21</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морозива</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22</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систем кондиціонування та вентиляції</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23</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майонезу</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24</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насіння овочевих культур</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25</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Цифрова лабораторія</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26</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тютюнових виробів</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27</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сандвіч-панелей</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28</w:t>
            </w:r>
          </w:p>
        </w:tc>
        <w:tc>
          <w:tcPr>
            <w:tcW w:w="0" w:type="auto"/>
          </w:tcPr>
          <w:p w:rsidR="00576FC1" w:rsidRPr="00385923" w:rsidRDefault="00576FC1" w:rsidP="00576FC1">
            <w:pPr>
              <w:autoSpaceDE w:val="0"/>
              <w:autoSpaceDN w:val="0"/>
              <w:adjustRightInd w:val="0"/>
              <w:rPr>
                <w:rFonts w:ascii="Times New Roman" w:hAnsi="Times New Roman" w:cs="Times New Roman"/>
                <w:sz w:val="28"/>
                <w:szCs w:val="28"/>
                <w:lang w:val="uk-UA"/>
              </w:rPr>
            </w:pPr>
            <w:r w:rsidRPr="00385923">
              <w:rPr>
                <w:rFonts w:ascii="Times New Roman" w:hAnsi="Times New Roman" w:cs="Times New Roman"/>
                <w:sz w:val="26"/>
                <w:szCs w:val="26"/>
                <w:lang w:val="uk-UA"/>
              </w:rPr>
              <w:t>Ринок фармацевтичних виробів</w:t>
            </w:r>
          </w:p>
        </w:tc>
      </w:tr>
      <w:tr w:rsidR="00576FC1" w:rsidRPr="00385923" w:rsidTr="00385923">
        <w:trPr>
          <w:trHeight w:val="314"/>
        </w:trPr>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29</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м’яса птиці</w:t>
            </w:r>
          </w:p>
        </w:tc>
      </w:tr>
      <w:tr w:rsidR="00576FC1" w:rsidRPr="00385923" w:rsidTr="00576FC1">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8"/>
                <w:szCs w:val="28"/>
                <w:lang w:val="uk-UA"/>
              </w:rPr>
              <w:t>30</w:t>
            </w:r>
          </w:p>
        </w:tc>
        <w:tc>
          <w:tcPr>
            <w:tcW w:w="0" w:type="auto"/>
          </w:tcPr>
          <w:p w:rsidR="00576FC1" w:rsidRPr="00385923" w:rsidRDefault="00576FC1" w:rsidP="00576FC1">
            <w:pPr>
              <w:jc w:val="both"/>
              <w:rPr>
                <w:rFonts w:ascii="Times New Roman" w:hAnsi="Times New Roman" w:cs="Times New Roman"/>
                <w:sz w:val="28"/>
                <w:szCs w:val="28"/>
                <w:lang w:val="uk-UA"/>
              </w:rPr>
            </w:pPr>
            <w:r w:rsidRPr="00385923">
              <w:rPr>
                <w:rFonts w:ascii="Times New Roman" w:hAnsi="Times New Roman" w:cs="Times New Roman"/>
                <w:sz w:val="26"/>
                <w:szCs w:val="26"/>
                <w:lang w:val="uk-UA"/>
              </w:rPr>
              <w:t>Ринок мінеральних добрив</w:t>
            </w:r>
          </w:p>
        </w:tc>
      </w:tr>
    </w:tbl>
    <w:p w:rsidR="00576FC1" w:rsidRDefault="00576FC1" w:rsidP="00576FC1">
      <w:pPr>
        <w:spacing w:after="0" w:line="240" w:lineRule="auto"/>
        <w:ind w:firstLine="567"/>
        <w:jc w:val="both"/>
        <w:rPr>
          <w:rFonts w:ascii="Times New Roman" w:hAnsi="Times New Roman" w:cs="Times New Roman"/>
          <w:sz w:val="28"/>
          <w:szCs w:val="28"/>
          <w:lang w:val="uk-UA"/>
        </w:rPr>
      </w:pPr>
    </w:p>
    <w:p w:rsidR="00576FC1" w:rsidRDefault="00576FC1" w:rsidP="00576FC1">
      <w:pPr>
        <w:spacing w:after="0" w:line="240" w:lineRule="auto"/>
        <w:ind w:firstLine="567"/>
        <w:jc w:val="both"/>
        <w:rPr>
          <w:rFonts w:ascii="Times New Roman" w:hAnsi="Times New Roman" w:cs="Times New Roman"/>
          <w:sz w:val="28"/>
          <w:szCs w:val="28"/>
          <w:lang w:val="uk-UA"/>
        </w:rPr>
      </w:pPr>
    </w:p>
    <w:p w:rsidR="00576FC1" w:rsidRPr="00576FC1" w:rsidRDefault="00576FC1" w:rsidP="00576FC1">
      <w:pPr>
        <w:spacing w:after="0" w:line="240" w:lineRule="auto"/>
        <w:ind w:firstLine="567"/>
        <w:jc w:val="both"/>
        <w:rPr>
          <w:rFonts w:ascii="Times New Roman" w:hAnsi="Times New Roman" w:cs="Times New Roman"/>
          <w:sz w:val="28"/>
          <w:szCs w:val="28"/>
          <w:lang w:val="uk-UA"/>
        </w:rPr>
      </w:pPr>
    </w:p>
    <w:sectPr w:rsidR="00576FC1" w:rsidRPr="00576FC1" w:rsidSect="00577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7F60"/>
    <w:multiLevelType w:val="hybridMultilevel"/>
    <w:tmpl w:val="AE0692A4"/>
    <w:lvl w:ilvl="0" w:tplc="B07C0122">
      <w:numFmt w:val="bullet"/>
      <w:lvlText w:val="-"/>
      <w:lvlJc w:val="left"/>
      <w:pPr>
        <w:ind w:left="1302" w:hanging="735"/>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4E8A55FC"/>
    <w:multiLevelType w:val="hybridMultilevel"/>
    <w:tmpl w:val="DF66F22E"/>
    <w:lvl w:ilvl="0" w:tplc="37D67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1114"/>
    <w:rsid w:val="00031F62"/>
    <w:rsid w:val="00113C56"/>
    <w:rsid w:val="00335758"/>
    <w:rsid w:val="00381114"/>
    <w:rsid w:val="00385923"/>
    <w:rsid w:val="00576FC1"/>
    <w:rsid w:val="0057732F"/>
    <w:rsid w:val="0066287C"/>
    <w:rsid w:val="00732F7C"/>
    <w:rsid w:val="00773999"/>
    <w:rsid w:val="009B2872"/>
    <w:rsid w:val="00A86517"/>
    <w:rsid w:val="00B80BBA"/>
    <w:rsid w:val="00C104DB"/>
    <w:rsid w:val="00D01B8B"/>
    <w:rsid w:val="00DD585E"/>
    <w:rsid w:val="00F817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114"/>
    <w:pPr>
      <w:ind w:left="720"/>
      <w:contextualSpacing/>
    </w:pPr>
  </w:style>
  <w:style w:type="paragraph" w:styleId="a4">
    <w:name w:val="Balloon Text"/>
    <w:basedOn w:val="a"/>
    <w:link w:val="a5"/>
    <w:uiPriority w:val="99"/>
    <w:semiHidden/>
    <w:unhideWhenUsed/>
    <w:rsid w:val="003811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1114"/>
    <w:rPr>
      <w:rFonts w:ascii="Tahoma" w:hAnsi="Tahoma" w:cs="Tahoma"/>
      <w:sz w:val="16"/>
      <w:szCs w:val="16"/>
    </w:rPr>
  </w:style>
  <w:style w:type="table" w:styleId="a6">
    <w:name w:val="Table Grid"/>
    <w:basedOn w:val="a1"/>
    <w:uiPriority w:val="59"/>
    <w:rsid w:val="00662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114"/>
    <w:pPr>
      <w:ind w:left="720"/>
      <w:contextualSpacing/>
    </w:pPr>
  </w:style>
  <w:style w:type="paragraph" w:styleId="a4">
    <w:name w:val="Balloon Text"/>
    <w:basedOn w:val="a"/>
    <w:link w:val="a5"/>
    <w:uiPriority w:val="99"/>
    <w:semiHidden/>
    <w:unhideWhenUsed/>
    <w:rsid w:val="003811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1114"/>
    <w:rPr>
      <w:rFonts w:ascii="Tahoma" w:hAnsi="Tahoma" w:cs="Tahoma"/>
      <w:sz w:val="16"/>
      <w:szCs w:val="16"/>
    </w:rPr>
  </w:style>
  <w:style w:type="table" w:styleId="a6">
    <w:name w:val="Table Grid"/>
    <w:basedOn w:val="a1"/>
    <w:uiPriority w:val="59"/>
    <w:rsid w:val="0066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4048</TotalTime>
  <Pages>1</Pages>
  <Words>2355</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dc:creator>
  <cp:lastModifiedBy>Пользователь Windows</cp:lastModifiedBy>
  <cp:revision>6</cp:revision>
  <dcterms:created xsi:type="dcterms:W3CDTF">2016-03-14T12:42:00Z</dcterms:created>
  <dcterms:modified xsi:type="dcterms:W3CDTF">2016-03-21T08:34:00Z</dcterms:modified>
</cp:coreProperties>
</file>