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EF7" w:rsidRPr="00805EF7" w:rsidRDefault="00805EF7" w:rsidP="00805EF7">
      <w:pPr>
        <w:spacing w:after="0" w:line="240" w:lineRule="auto"/>
        <w:jc w:val="center"/>
        <w:rPr>
          <w:rFonts w:ascii="Times New Roman" w:eastAsia="Times New Roman" w:hAnsi="Times New Roman" w:cs="Times New Roman"/>
          <w:b/>
          <w:bCs/>
          <w:sz w:val="28"/>
          <w:szCs w:val="24"/>
          <w:lang w:val="ru-RU" w:eastAsia="ru-RU"/>
        </w:rPr>
      </w:pPr>
      <w:bookmarkStart w:id="0" w:name="_Toc242668187"/>
      <w:r w:rsidRPr="00805EF7">
        <w:rPr>
          <w:rFonts w:ascii="Times New Roman" w:eastAsia="Times New Roman" w:hAnsi="Times New Roman" w:cs="Times New Roman"/>
          <w:b/>
          <w:bCs/>
          <w:sz w:val="28"/>
          <w:szCs w:val="24"/>
          <w:lang w:eastAsia="ru-RU"/>
        </w:rPr>
        <w:t>ЗАГАЛЬНІ МЕТОДИЧНІ ВКАЗІВКИ ЩОДО ПІДГОТОВКИ</w:t>
      </w:r>
      <w:bookmarkEnd w:id="0"/>
      <w:r w:rsidRPr="00805EF7">
        <w:rPr>
          <w:rFonts w:ascii="Times New Roman" w:eastAsia="Times New Roman" w:hAnsi="Times New Roman" w:cs="Times New Roman"/>
          <w:b/>
          <w:bCs/>
          <w:sz w:val="28"/>
          <w:szCs w:val="24"/>
          <w:lang w:eastAsia="ru-RU"/>
        </w:rPr>
        <w:t xml:space="preserve"> </w:t>
      </w:r>
    </w:p>
    <w:p w:rsidR="00805EF7" w:rsidRPr="00805EF7" w:rsidRDefault="00805EF7" w:rsidP="00805EF7">
      <w:pPr>
        <w:keepNext/>
        <w:widowControl w:val="0"/>
        <w:autoSpaceDE w:val="0"/>
        <w:autoSpaceDN w:val="0"/>
        <w:adjustRightInd w:val="0"/>
        <w:spacing w:after="0" w:line="240" w:lineRule="auto"/>
        <w:jc w:val="center"/>
        <w:outlineLvl w:val="0"/>
        <w:rPr>
          <w:rFonts w:ascii="Times New Roman" w:eastAsia="Times New Roman" w:hAnsi="Times New Roman" w:cs="Times New Roman"/>
          <w:b/>
          <w:bCs/>
          <w:sz w:val="28"/>
          <w:szCs w:val="20"/>
          <w:lang w:val="ru-RU" w:eastAsia="ru-RU"/>
        </w:rPr>
      </w:pPr>
      <w:bookmarkStart w:id="1" w:name="_Toc242668188"/>
      <w:r w:rsidRPr="00805EF7">
        <w:rPr>
          <w:rFonts w:ascii="Times New Roman" w:eastAsia="Times New Roman" w:hAnsi="Times New Roman" w:cs="Times New Roman"/>
          <w:b/>
          <w:bCs/>
          <w:sz w:val="28"/>
          <w:szCs w:val="20"/>
          <w:lang w:eastAsia="ru-RU"/>
        </w:rPr>
        <w:t>КУРСОВИХ РОБІТ</w:t>
      </w:r>
      <w:bookmarkEnd w:id="1"/>
      <w:r w:rsidRPr="00805EF7">
        <w:rPr>
          <w:rFonts w:ascii="Times New Roman" w:eastAsia="Times New Roman" w:hAnsi="Times New Roman" w:cs="Times New Roman"/>
          <w:b/>
          <w:bCs/>
          <w:sz w:val="28"/>
          <w:szCs w:val="20"/>
          <w:lang w:val="ru-RU" w:eastAsia="ru-RU"/>
        </w:rPr>
        <w:t xml:space="preserve"> </w:t>
      </w:r>
    </w:p>
    <w:p w:rsidR="00805EF7" w:rsidRPr="00805EF7" w:rsidRDefault="00805EF7" w:rsidP="00805EF7">
      <w:pPr>
        <w:spacing w:after="0" w:line="240" w:lineRule="auto"/>
        <w:ind w:firstLine="709"/>
        <w:jc w:val="both"/>
        <w:rPr>
          <w:rFonts w:ascii="Times New Roman" w:eastAsia="Times New Roman" w:hAnsi="Times New Roman" w:cs="Times New Roman"/>
          <w:b/>
          <w:sz w:val="28"/>
          <w:szCs w:val="24"/>
          <w:lang w:eastAsia="ru-RU"/>
        </w:rPr>
      </w:pPr>
    </w:p>
    <w:p w:rsidR="00805EF7" w:rsidRPr="00805EF7" w:rsidRDefault="00805EF7" w:rsidP="00805EF7">
      <w:pPr>
        <w:spacing w:after="0" w:line="240" w:lineRule="auto"/>
        <w:ind w:firstLine="72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 xml:space="preserve">Курсова робота студента являє собою науково-практичне дослідження обраної теми і оформлюється відповідно до вимог, прийнятих у КНЕУ. Курсова робота з дисциплін професійного спрямування як одна з основних і ефективних форм самостійної роботи студентів є важливим етапом підготовки бакалаврів спеціальності 6.030505 - "Управління персоналом та економіка праці". </w:t>
      </w:r>
    </w:p>
    <w:p w:rsidR="00805EF7" w:rsidRPr="00805EF7" w:rsidRDefault="00805EF7" w:rsidP="00805EF7">
      <w:pPr>
        <w:spacing w:after="0" w:line="240" w:lineRule="auto"/>
        <w:ind w:firstLine="72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b/>
          <w:sz w:val="28"/>
          <w:szCs w:val="24"/>
          <w:u w:val="single"/>
          <w:lang w:eastAsia="ru-RU"/>
        </w:rPr>
        <w:t>Мета курсової роботи</w:t>
      </w:r>
      <w:r w:rsidRPr="00805EF7">
        <w:rPr>
          <w:rFonts w:ascii="Times New Roman" w:eastAsia="Times New Roman" w:hAnsi="Times New Roman" w:cs="Times New Roman"/>
          <w:sz w:val="28"/>
          <w:szCs w:val="24"/>
          <w:lang w:eastAsia="ru-RU"/>
        </w:rPr>
        <w:t xml:space="preserve"> полягає у поглибленні та закріпленні теоретичних знань і практичних навичок, отриманих студентом в процесі вивчення зазначених далі дисциплін. Виконання курсової робити дозволяє визначити й оцінити ступінь засвоєння теоретичного матеріалу і вміння застосовувати теорію при вирішенні конкретних практичних ситуацій.</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В процесі виконання курсової роботи студент повинен отримати навички самостійного опрацювання різноманітних сучасних інформаційних джерел з обраної теми (наукова та періодична література, законодавчо-нормативна база з досліджуваної проблеми (у тому числі внутрішні нормативні документи організації, дані статистичної і бухгалтерської звітності,  матеріали, які розміщені в Інтернеті тощо) та аналізу конкретних виробничих ситуацій. Отже, підготовка курсової роботи дасть можливість студенту глибше вивчити основні питання професійного спрямування й на підставі цього робити самостійні висновки і прогнози.</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У курсовій роботі студент повинен всебічно й глибоко розкрити зміст обраної теми, показати знання літературних джерел. Зміст роботи повинен відповідати плану, який, у свою чергу, має розкривати сутність теми, що розглядається, її внутрішню структуру і логіку дослідження.</w:t>
      </w:r>
    </w:p>
    <w:p w:rsidR="00805EF7" w:rsidRPr="00805EF7" w:rsidRDefault="00805EF7" w:rsidP="00805EF7">
      <w:pPr>
        <w:spacing w:after="0" w:line="240" w:lineRule="auto"/>
        <w:jc w:val="center"/>
        <w:rPr>
          <w:rFonts w:ascii="Times New Roman" w:eastAsia="Times New Roman" w:hAnsi="Times New Roman" w:cs="Times New Roman"/>
          <w:b/>
          <w:sz w:val="28"/>
          <w:szCs w:val="24"/>
          <w:lang w:eastAsia="ru-RU"/>
        </w:rPr>
      </w:pPr>
    </w:p>
    <w:p w:rsidR="00805EF7" w:rsidRPr="00805EF7" w:rsidRDefault="00805EF7" w:rsidP="00805EF7">
      <w:pPr>
        <w:keepNext/>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0"/>
          <w:lang w:eastAsia="ru-RU"/>
        </w:rPr>
      </w:pPr>
      <w:bookmarkStart w:id="2" w:name="_Toc242668189"/>
      <w:r w:rsidRPr="00805EF7">
        <w:rPr>
          <w:rFonts w:ascii="Times New Roman" w:eastAsia="Times New Roman" w:hAnsi="Times New Roman" w:cs="Times New Roman"/>
          <w:b/>
          <w:sz w:val="28"/>
          <w:szCs w:val="20"/>
          <w:lang w:eastAsia="ru-RU"/>
        </w:rPr>
        <w:t>Вимоги до змісту курсової роботи</w:t>
      </w:r>
      <w:bookmarkEnd w:id="2"/>
    </w:p>
    <w:p w:rsidR="00805EF7" w:rsidRPr="00805EF7" w:rsidRDefault="00805EF7" w:rsidP="00805EF7">
      <w:pPr>
        <w:spacing w:after="0" w:line="240" w:lineRule="auto"/>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ab/>
      </w:r>
      <w:r w:rsidRPr="00805EF7">
        <w:rPr>
          <w:rFonts w:ascii="Times New Roman" w:eastAsia="Times New Roman" w:hAnsi="Times New Roman" w:cs="Times New Roman"/>
          <w:sz w:val="28"/>
          <w:szCs w:val="24"/>
          <w:u w:val="single"/>
          <w:lang w:eastAsia="ru-RU"/>
        </w:rPr>
        <w:t>Титульний аркуш курсової роботи містить</w:t>
      </w:r>
      <w:r w:rsidRPr="00805EF7">
        <w:rPr>
          <w:rFonts w:ascii="Times New Roman" w:eastAsia="Times New Roman" w:hAnsi="Times New Roman" w:cs="Times New Roman"/>
          <w:sz w:val="28"/>
          <w:szCs w:val="24"/>
          <w:lang w:eastAsia="ru-RU"/>
        </w:rPr>
        <w:t>:</w:t>
      </w:r>
    </w:p>
    <w:p w:rsidR="00805EF7" w:rsidRPr="00805EF7" w:rsidRDefault="00805EF7" w:rsidP="00805EF7">
      <w:pPr>
        <w:spacing w:after="0" w:line="240" w:lineRule="auto"/>
        <w:ind w:firstLine="708"/>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найменування вищого навчального закладу;</w:t>
      </w:r>
    </w:p>
    <w:p w:rsidR="00805EF7" w:rsidRPr="00805EF7" w:rsidRDefault="00805EF7" w:rsidP="00805EF7">
      <w:pPr>
        <w:spacing w:after="0" w:line="240" w:lineRule="auto"/>
        <w:ind w:firstLine="708"/>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назву факультету, де навчається студент;</w:t>
      </w:r>
    </w:p>
    <w:p w:rsidR="00805EF7" w:rsidRPr="00805EF7" w:rsidRDefault="00805EF7" w:rsidP="00805EF7">
      <w:pPr>
        <w:spacing w:after="0" w:line="240" w:lineRule="auto"/>
        <w:ind w:firstLine="708"/>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шифр, найменування спеціальності, номер групи, де навчається студент;</w:t>
      </w:r>
    </w:p>
    <w:p w:rsidR="00805EF7" w:rsidRPr="00805EF7" w:rsidRDefault="00805EF7" w:rsidP="00805EF7">
      <w:pPr>
        <w:spacing w:after="0" w:line="240" w:lineRule="auto"/>
        <w:ind w:firstLine="708"/>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прізвище, ім’я, по батькові а</w:t>
      </w:r>
      <w:r w:rsidRPr="00805EF7">
        <w:rPr>
          <w:rFonts w:ascii="Times New Roman" w:eastAsia="Times New Roman" w:hAnsi="Times New Roman" w:cs="Times New Roman"/>
          <w:sz w:val="28"/>
          <w:szCs w:val="24"/>
          <w:lang w:val="ru-RU" w:eastAsia="ru-RU"/>
        </w:rPr>
        <w:t>в</w:t>
      </w:r>
      <w:r w:rsidRPr="00805EF7">
        <w:rPr>
          <w:rFonts w:ascii="Times New Roman" w:eastAsia="Times New Roman" w:hAnsi="Times New Roman" w:cs="Times New Roman"/>
          <w:sz w:val="28"/>
          <w:szCs w:val="24"/>
          <w:lang w:eastAsia="ru-RU"/>
        </w:rPr>
        <w:t>тора;</w:t>
      </w:r>
    </w:p>
    <w:p w:rsidR="00805EF7" w:rsidRPr="00805EF7" w:rsidRDefault="00805EF7" w:rsidP="00805EF7">
      <w:pPr>
        <w:spacing w:after="0" w:line="240" w:lineRule="auto"/>
        <w:ind w:firstLine="708"/>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назву курсової роботи;</w:t>
      </w:r>
    </w:p>
    <w:p w:rsidR="00805EF7" w:rsidRPr="00805EF7" w:rsidRDefault="00805EF7" w:rsidP="00805EF7">
      <w:pPr>
        <w:spacing w:after="0" w:line="240" w:lineRule="auto"/>
        <w:ind w:firstLine="708"/>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науковий ступінь, посаду, прізвище, ім’я, по батькові наукового керівника;</w:t>
      </w:r>
    </w:p>
    <w:p w:rsidR="00805EF7" w:rsidRPr="00805EF7" w:rsidRDefault="00805EF7" w:rsidP="00805EF7">
      <w:pPr>
        <w:spacing w:after="0" w:line="240" w:lineRule="auto"/>
        <w:ind w:firstLine="708"/>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місто і рік.</w:t>
      </w:r>
    </w:p>
    <w:p w:rsidR="00805EF7" w:rsidRPr="00805EF7" w:rsidRDefault="00805EF7" w:rsidP="00805EF7">
      <w:pPr>
        <w:spacing w:after="0" w:line="240" w:lineRule="auto"/>
        <w:ind w:firstLine="708"/>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u w:val="single"/>
          <w:lang w:eastAsia="ru-RU"/>
        </w:rPr>
        <w:t>Зміст</w:t>
      </w:r>
      <w:r w:rsidRPr="00805EF7">
        <w:rPr>
          <w:rFonts w:ascii="Times New Roman" w:eastAsia="Times New Roman" w:hAnsi="Times New Roman" w:cs="Times New Roman"/>
          <w:sz w:val="28"/>
          <w:szCs w:val="24"/>
          <w:lang w:eastAsia="ru-RU"/>
        </w:rPr>
        <w:t xml:space="preserve"> подають на початку курсової роботи з найменуваннями та номерами початкових сторінок усіх розділів, підрозділів і пунктів (якщо вони мають заголовок), зокрема вступу, загальних висновків, додатків, списку використаної літератури та ін.</w:t>
      </w:r>
    </w:p>
    <w:p w:rsidR="00805EF7" w:rsidRPr="00805EF7" w:rsidRDefault="00805EF7" w:rsidP="00805EF7">
      <w:pPr>
        <w:spacing w:after="0" w:line="240" w:lineRule="auto"/>
        <w:ind w:firstLine="708"/>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u w:val="single"/>
          <w:lang w:eastAsia="ru-RU"/>
        </w:rPr>
        <w:t>Вступ</w:t>
      </w:r>
      <w:r w:rsidRPr="00805EF7">
        <w:rPr>
          <w:rFonts w:ascii="Times New Roman" w:eastAsia="Times New Roman" w:hAnsi="Times New Roman" w:cs="Times New Roman"/>
          <w:sz w:val="28"/>
          <w:szCs w:val="24"/>
          <w:lang w:eastAsia="ru-RU"/>
        </w:rPr>
        <w:t xml:space="preserve"> розкриває сутність та стан наукової проблеми та її значущість, підстави і вихідні дані для розробки теми, обгрунтування необхідності проведення дослідження.</w:t>
      </w:r>
    </w:p>
    <w:p w:rsidR="00805EF7" w:rsidRPr="00805EF7" w:rsidRDefault="00805EF7" w:rsidP="00805EF7">
      <w:pPr>
        <w:spacing w:after="0" w:line="240" w:lineRule="auto"/>
        <w:ind w:firstLine="708"/>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У вступі подають загальну характеристику курсової роботи у такій послідовності.</w:t>
      </w:r>
    </w:p>
    <w:p w:rsidR="00805EF7" w:rsidRPr="00805EF7" w:rsidRDefault="00805EF7" w:rsidP="00805EF7">
      <w:pPr>
        <w:spacing w:after="0" w:line="240" w:lineRule="auto"/>
        <w:ind w:firstLine="708"/>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i/>
          <w:sz w:val="28"/>
          <w:szCs w:val="24"/>
          <w:lang w:eastAsia="ru-RU"/>
        </w:rPr>
        <w:lastRenderedPageBreak/>
        <w:t>Актуальність теми.</w:t>
      </w:r>
      <w:r w:rsidRPr="00805EF7">
        <w:rPr>
          <w:rFonts w:ascii="Times New Roman" w:eastAsia="Times New Roman" w:hAnsi="Times New Roman" w:cs="Times New Roman"/>
          <w:sz w:val="28"/>
          <w:szCs w:val="24"/>
          <w:lang w:eastAsia="ru-RU"/>
        </w:rPr>
        <w:t xml:space="preserve"> Шляхом критичного аналізу та порівняння з відомими розв’язаннями проблеми чітко, аргументовано обгрунтовують актуальність і доцільність роботи.</w:t>
      </w:r>
    </w:p>
    <w:p w:rsidR="00805EF7" w:rsidRPr="00805EF7" w:rsidRDefault="00805EF7" w:rsidP="00805EF7">
      <w:pPr>
        <w:spacing w:after="0" w:line="240" w:lineRule="auto"/>
        <w:ind w:firstLine="708"/>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i/>
          <w:sz w:val="28"/>
          <w:szCs w:val="24"/>
          <w:lang w:eastAsia="ru-RU"/>
        </w:rPr>
        <w:t>Мета і завдання дослідження.</w:t>
      </w:r>
      <w:r w:rsidRPr="00805EF7">
        <w:rPr>
          <w:rFonts w:ascii="Times New Roman" w:eastAsia="Times New Roman" w:hAnsi="Times New Roman" w:cs="Times New Roman"/>
          <w:sz w:val="28"/>
          <w:szCs w:val="24"/>
          <w:lang w:eastAsia="ru-RU"/>
        </w:rPr>
        <w:t>Формулюють мету роботи і завдання, які потрібно вирішити для її досягнення.</w:t>
      </w:r>
    </w:p>
    <w:p w:rsidR="00805EF7" w:rsidRPr="00805EF7" w:rsidRDefault="00805EF7" w:rsidP="00805EF7">
      <w:pPr>
        <w:spacing w:after="0" w:line="240" w:lineRule="auto"/>
        <w:ind w:firstLine="708"/>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i/>
          <w:sz w:val="28"/>
          <w:szCs w:val="24"/>
          <w:lang w:eastAsia="ru-RU"/>
        </w:rPr>
        <w:t>Методи дослідження.</w:t>
      </w:r>
      <w:r w:rsidRPr="00805EF7">
        <w:rPr>
          <w:rFonts w:ascii="Times New Roman" w:eastAsia="Times New Roman" w:hAnsi="Times New Roman" w:cs="Times New Roman"/>
          <w:sz w:val="28"/>
          <w:szCs w:val="24"/>
          <w:lang w:eastAsia="ru-RU"/>
        </w:rPr>
        <w:t xml:space="preserve"> Подають перелік використаних методів дослідження або досягнення поставленої мети. Перераховувати їх треба не відірвано від змісту роботи, а стисло та змістовно визначаючи, що саме досліджувалося тим чи іншим методом. </w:t>
      </w:r>
    </w:p>
    <w:p w:rsidR="00805EF7" w:rsidRPr="00805EF7" w:rsidRDefault="00805EF7" w:rsidP="00805EF7">
      <w:pPr>
        <w:spacing w:after="0" w:line="240" w:lineRule="auto"/>
        <w:ind w:firstLine="708"/>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i/>
          <w:sz w:val="28"/>
          <w:szCs w:val="24"/>
          <w:lang w:eastAsia="ru-RU"/>
        </w:rPr>
        <w:t xml:space="preserve">Наукове і практичне значення отриманих результатів. </w:t>
      </w:r>
      <w:r w:rsidRPr="00805EF7">
        <w:rPr>
          <w:rFonts w:ascii="Times New Roman" w:eastAsia="Times New Roman" w:hAnsi="Times New Roman" w:cs="Times New Roman"/>
          <w:sz w:val="28"/>
          <w:szCs w:val="24"/>
          <w:lang w:eastAsia="ru-RU"/>
        </w:rPr>
        <w:t>У цьому пункті необхідно зазначити сферу застосування отриманих автором результатів дослідження, можливий ефект від запровадження запропонованих заходів для науки та економічної практики.</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b/>
          <w:sz w:val="28"/>
          <w:szCs w:val="24"/>
          <w:lang w:eastAsia="ru-RU"/>
        </w:rPr>
        <w:t xml:space="preserve">Основна частина </w:t>
      </w:r>
      <w:r w:rsidRPr="00805EF7">
        <w:rPr>
          <w:rFonts w:ascii="Times New Roman" w:eastAsia="Times New Roman" w:hAnsi="Times New Roman" w:cs="Times New Roman"/>
          <w:sz w:val="28"/>
          <w:szCs w:val="24"/>
          <w:lang w:eastAsia="ru-RU"/>
        </w:rPr>
        <w:t>курсової роботи складається з розділів, підрозділів, пунктів. Кожен розділ починають із нової сторінки. Наприкінці кожного розділу формулюють висновки із лаконічним викладом наведених у розділі наукових і практичних результатів.</w:t>
      </w:r>
    </w:p>
    <w:p w:rsidR="00805EF7" w:rsidRPr="00805EF7" w:rsidRDefault="00805EF7" w:rsidP="00805EF7">
      <w:pPr>
        <w:spacing w:after="0" w:line="240" w:lineRule="auto"/>
        <w:ind w:firstLine="709"/>
        <w:jc w:val="both"/>
        <w:rPr>
          <w:rFonts w:ascii="Times New Roman" w:eastAsia="Times New Roman" w:hAnsi="Times New Roman" w:cs="Times New Roman"/>
          <w:b/>
          <w:sz w:val="28"/>
          <w:szCs w:val="24"/>
          <w:lang w:eastAsia="ru-RU"/>
        </w:rPr>
      </w:pPr>
      <w:r w:rsidRPr="00805EF7">
        <w:rPr>
          <w:rFonts w:ascii="Times New Roman" w:eastAsia="Times New Roman" w:hAnsi="Times New Roman" w:cs="Times New Roman"/>
          <w:b/>
          <w:sz w:val="28"/>
          <w:szCs w:val="24"/>
          <w:u w:val="single"/>
          <w:lang w:eastAsia="ru-RU"/>
        </w:rPr>
        <w:t>Основна частина складається з трьох розділів</w:t>
      </w:r>
      <w:r w:rsidRPr="00805EF7">
        <w:rPr>
          <w:rFonts w:ascii="Times New Roman" w:eastAsia="Times New Roman" w:hAnsi="Times New Roman" w:cs="Times New Roman"/>
          <w:b/>
          <w:sz w:val="28"/>
          <w:szCs w:val="24"/>
          <w:lang w:eastAsia="ru-RU"/>
        </w:rPr>
        <w:t>:</w:t>
      </w:r>
    </w:p>
    <w:p w:rsidR="00805EF7" w:rsidRPr="00805EF7" w:rsidRDefault="00805EF7" w:rsidP="00805EF7">
      <w:pPr>
        <w:spacing w:after="0" w:line="240" w:lineRule="auto"/>
        <w:ind w:firstLine="709"/>
        <w:jc w:val="both"/>
        <w:rPr>
          <w:rFonts w:ascii="Times New Roman" w:eastAsia="Times New Roman" w:hAnsi="Times New Roman" w:cs="Times New Roman"/>
          <w:b/>
          <w:sz w:val="28"/>
          <w:szCs w:val="24"/>
          <w:lang w:eastAsia="ru-RU"/>
        </w:rPr>
      </w:pPr>
      <w:r w:rsidRPr="00805EF7">
        <w:rPr>
          <w:rFonts w:ascii="Times New Roman" w:eastAsia="Times New Roman" w:hAnsi="Times New Roman" w:cs="Times New Roman"/>
          <w:b/>
          <w:sz w:val="28"/>
          <w:szCs w:val="24"/>
          <w:lang w:eastAsia="ru-RU"/>
        </w:rPr>
        <w:t>І. Критичний аналіз теоретико-методологічних положень досліджуваної проблеми (явища, процесу).</w:t>
      </w:r>
    </w:p>
    <w:p w:rsidR="00805EF7" w:rsidRPr="00805EF7" w:rsidRDefault="00805EF7" w:rsidP="00805EF7">
      <w:pPr>
        <w:spacing w:after="0" w:line="240" w:lineRule="auto"/>
        <w:ind w:firstLine="709"/>
        <w:jc w:val="both"/>
        <w:rPr>
          <w:rFonts w:ascii="Times New Roman" w:eastAsia="Times New Roman" w:hAnsi="Times New Roman" w:cs="Times New Roman"/>
          <w:b/>
          <w:sz w:val="28"/>
          <w:szCs w:val="24"/>
          <w:lang w:eastAsia="ru-RU"/>
        </w:rPr>
      </w:pPr>
      <w:r w:rsidRPr="00805EF7">
        <w:rPr>
          <w:rFonts w:ascii="Times New Roman" w:eastAsia="Times New Roman" w:hAnsi="Times New Roman" w:cs="Times New Roman"/>
          <w:b/>
          <w:sz w:val="28"/>
          <w:szCs w:val="24"/>
          <w:lang w:eastAsia="ru-RU"/>
        </w:rPr>
        <w:t>ІІ.   Аналіз та оцінювання стану (рівня розвитку, тенденцій тощо) досліджуваного явища, процесу.</w:t>
      </w:r>
    </w:p>
    <w:p w:rsidR="00805EF7" w:rsidRPr="00805EF7" w:rsidRDefault="00805EF7" w:rsidP="00805EF7">
      <w:pPr>
        <w:spacing w:after="0" w:line="240" w:lineRule="auto"/>
        <w:ind w:firstLine="709"/>
        <w:jc w:val="both"/>
        <w:rPr>
          <w:rFonts w:ascii="Times New Roman" w:eastAsia="Times New Roman" w:hAnsi="Times New Roman" w:cs="Times New Roman"/>
          <w:b/>
          <w:sz w:val="28"/>
          <w:szCs w:val="24"/>
          <w:lang w:eastAsia="ru-RU"/>
        </w:rPr>
      </w:pPr>
      <w:r w:rsidRPr="00805EF7">
        <w:rPr>
          <w:rFonts w:ascii="Times New Roman" w:eastAsia="Times New Roman" w:hAnsi="Times New Roman" w:cs="Times New Roman"/>
          <w:b/>
          <w:sz w:val="28"/>
          <w:szCs w:val="24"/>
          <w:lang w:eastAsia="ru-RU"/>
        </w:rPr>
        <w:t>ІІІ.  Формування комплексної програми підвищення ефективності процесу (покращення ситуації щодо обраної проблематики).</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 xml:space="preserve">Зміст </w:t>
      </w:r>
      <w:r w:rsidRPr="00805EF7">
        <w:rPr>
          <w:rFonts w:ascii="Times New Roman" w:eastAsia="Times New Roman" w:hAnsi="Times New Roman" w:cs="Times New Roman"/>
          <w:b/>
          <w:sz w:val="28"/>
          <w:szCs w:val="24"/>
          <w:u w:val="single"/>
          <w:lang w:eastAsia="ru-RU"/>
        </w:rPr>
        <w:t>теоретичного розділу</w:t>
      </w:r>
      <w:r w:rsidRPr="00805EF7">
        <w:rPr>
          <w:rFonts w:ascii="Times New Roman" w:eastAsia="Times New Roman" w:hAnsi="Times New Roman" w:cs="Times New Roman"/>
          <w:sz w:val="28"/>
          <w:szCs w:val="24"/>
          <w:lang w:eastAsia="ru-RU"/>
        </w:rPr>
        <w:t xml:space="preserve"> курсової роботи має відповідати сучасному рівню розвитку економічної науки. </w:t>
      </w:r>
    </w:p>
    <w:p w:rsidR="00805EF7" w:rsidRPr="00805EF7" w:rsidRDefault="00805EF7" w:rsidP="00805EF7">
      <w:pPr>
        <w:spacing w:after="0" w:line="240" w:lineRule="auto"/>
        <w:ind w:firstLine="54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4"/>
          <w:lang w:eastAsia="ru-RU"/>
        </w:rPr>
        <w:t xml:space="preserve"> </w:t>
      </w:r>
      <w:r w:rsidRPr="00805EF7">
        <w:rPr>
          <w:rFonts w:ascii="Times New Roman" w:eastAsia="Times New Roman" w:hAnsi="Times New Roman" w:cs="Times New Roman"/>
          <w:sz w:val="28"/>
          <w:szCs w:val="28"/>
          <w:lang w:eastAsia="ru-RU"/>
        </w:rPr>
        <w:t>Студент повинен висвітлити теоретико-методологічні аспекти обраної теми курсової роботи відповідно до сучасного рівня розвитку економічної науки. Він має проаналізувати різні теорії та погляди, зробити критичний огляд відповідних наукових джерел, у тому числі зарубіжних. Тлумачення різних авторів стосовно конкретних аспектів досліджуваної теми (принаймні по одному разу в кожному підрозділі теоретичного розділу) мають бути ґрунтовно проаналізовані студентом.</w:t>
      </w:r>
    </w:p>
    <w:p w:rsidR="00805EF7" w:rsidRPr="00805EF7" w:rsidRDefault="00805EF7" w:rsidP="00805EF7">
      <w:pPr>
        <w:spacing w:after="0" w:line="240" w:lineRule="auto"/>
        <w:ind w:firstLine="54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Автор курсової роботи повинен висловити й обґрунтувати своє ставлення, навести власний аналіз щодо сутності досліджуваних основних категорій і понять в підрозділах першого розділу курсової роботи, сформулювати дискусійні питання.</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Для більшої наочності розглянемо декілька прикладів визначення студентами ключових понять у теоретичному розділі курсової роботи.</w:t>
      </w:r>
    </w:p>
    <w:p w:rsidR="00805EF7" w:rsidRPr="00805EF7" w:rsidRDefault="00805EF7" w:rsidP="00805EF7">
      <w:pPr>
        <w:spacing w:after="0" w:line="240" w:lineRule="auto"/>
        <w:ind w:firstLine="709"/>
        <w:jc w:val="both"/>
        <w:rPr>
          <w:rFonts w:ascii="Times New Roman" w:eastAsia="Times New Roman" w:hAnsi="Times New Roman" w:cs="Times New Roman"/>
          <w:bCs/>
          <w:sz w:val="28"/>
          <w:szCs w:val="28"/>
          <w:lang w:eastAsia="ru-RU"/>
        </w:rPr>
      </w:pPr>
      <w:r w:rsidRPr="00805EF7">
        <w:rPr>
          <w:rFonts w:ascii="Times New Roman" w:eastAsia="Times New Roman" w:hAnsi="Times New Roman" w:cs="Times New Roman"/>
          <w:b/>
          <w:sz w:val="28"/>
          <w:szCs w:val="28"/>
          <w:lang w:eastAsia="ru-RU"/>
        </w:rPr>
        <w:t>Приклад другий</w:t>
      </w:r>
      <w:r w:rsidRPr="00805EF7">
        <w:rPr>
          <w:rFonts w:ascii="Times New Roman" w:eastAsia="Times New Roman" w:hAnsi="Times New Roman" w:cs="Times New Roman"/>
          <w:sz w:val="28"/>
          <w:szCs w:val="28"/>
          <w:lang w:eastAsia="ru-RU"/>
        </w:rPr>
        <w:t>. Студентка Воронович М. О., досліджуючи сутність поняття «розвиток персоналу», зазначає наступне: «</w:t>
      </w:r>
      <w:r w:rsidRPr="00805EF7">
        <w:rPr>
          <w:rFonts w:ascii="Times New Roman" w:eastAsia="Times New Roman" w:hAnsi="Times New Roman" w:cs="Times New Roman"/>
          <w:color w:val="000000"/>
          <w:sz w:val="28"/>
          <w:szCs w:val="28"/>
          <w:lang w:eastAsia="ru-RU"/>
        </w:rPr>
        <w:t xml:space="preserve">В економічній літературі відсутній єдиний підхід до сутності розвитку персоналу. Так, Р. Марр і Г. Шмідт розглядають розвиток персоналу як навчання та підвищення кваліфікації персоналу </w:t>
      </w:r>
      <w:r w:rsidRPr="00805EF7">
        <w:rPr>
          <w:rFonts w:ascii="Times New Roman" w:eastAsia="Times New Roman" w:hAnsi="Times New Roman" w:cs="Times New Roman"/>
          <w:sz w:val="28"/>
          <w:szCs w:val="28"/>
          <w:lang w:eastAsia="ru-RU"/>
        </w:rPr>
        <w:t>[55, 49].</w:t>
      </w:r>
      <w:r w:rsidRPr="00805EF7">
        <w:rPr>
          <w:rFonts w:ascii="Times New Roman" w:eastAsia="Times New Roman" w:hAnsi="Times New Roman" w:cs="Times New Roman"/>
          <w:color w:val="000000"/>
          <w:sz w:val="28"/>
          <w:szCs w:val="28"/>
          <w:lang w:eastAsia="ru-RU"/>
        </w:rPr>
        <w:t xml:space="preserve"> Однак даний підхід дещо звужує таке складне і багатогранне поняття як «розвиток персоналу», оскільки ототожнює його із процесом навчання. Хоча провідну роль у розвитку людини відіграє саме </w:t>
      </w:r>
      <w:r w:rsidRPr="00805EF7">
        <w:rPr>
          <w:rFonts w:ascii="Times New Roman" w:eastAsia="Times New Roman" w:hAnsi="Times New Roman" w:cs="Times New Roman"/>
          <w:color w:val="000000"/>
          <w:sz w:val="28"/>
          <w:szCs w:val="28"/>
          <w:lang w:eastAsia="ru-RU"/>
        </w:rPr>
        <w:lastRenderedPageBreak/>
        <w:t>навчання, між цими термінами існує певна різниця, суть якої зводиться до наступного</w:t>
      </w:r>
      <w:r w:rsidRPr="00805EF7">
        <w:rPr>
          <w:rFonts w:ascii="Times New Roman" w:eastAsia="Times New Roman" w:hAnsi="Times New Roman" w:cs="Times New Roman"/>
          <w:bCs/>
          <w:sz w:val="28"/>
          <w:szCs w:val="28"/>
          <w:lang w:eastAsia="ru-RU"/>
        </w:rPr>
        <w:t>:</w:t>
      </w:r>
    </w:p>
    <w:p w:rsidR="00805EF7" w:rsidRPr="00805EF7" w:rsidRDefault="00805EF7" w:rsidP="00805EF7">
      <w:pPr>
        <w:numPr>
          <w:ilvl w:val="0"/>
          <w:numId w:val="1"/>
        </w:numPr>
        <w:tabs>
          <w:tab w:val="num" w:pos="720"/>
          <w:tab w:val="left" w:pos="1080"/>
        </w:tabs>
        <w:spacing w:after="0" w:line="240" w:lineRule="auto"/>
        <w:ind w:left="720"/>
        <w:jc w:val="both"/>
        <w:rPr>
          <w:rFonts w:ascii="Times New Roman" w:eastAsia="Times New Roman" w:hAnsi="Times New Roman" w:cs="Times New Roman"/>
          <w:color w:val="000000"/>
          <w:sz w:val="28"/>
          <w:szCs w:val="28"/>
          <w:lang w:eastAsia="ru-RU"/>
        </w:rPr>
      </w:pPr>
      <w:r w:rsidRPr="00805EF7">
        <w:rPr>
          <w:rFonts w:ascii="Times New Roman" w:eastAsia="Times New Roman" w:hAnsi="Times New Roman" w:cs="Times New Roman"/>
          <w:color w:val="000000"/>
          <w:sz w:val="28"/>
          <w:szCs w:val="28"/>
          <w:lang w:eastAsia="ru-RU"/>
        </w:rPr>
        <w:t>суб’єктом розвитку є особа, що навчається, при цьому особиста присутність спеціаліста або інструктора не обов’язкова;</w:t>
      </w:r>
    </w:p>
    <w:p w:rsidR="00805EF7" w:rsidRPr="00805EF7" w:rsidRDefault="00805EF7" w:rsidP="00805EF7">
      <w:pPr>
        <w:numPr>
          <w:ilvl w:val="0"/>
          <w:numId w:val="1"/>
        </w:numPr>
        <w:tabs>
          <w:tab w:val="num" w:pos="720"/>
          <w:tab w:val="left" w:pos="1080"/>
        </w:tabs>
        <w:spacing w:after="0" w:line="240" w:lineRule="auto"/>
        <w:ind w:left="720"/>
        <w:jc w:val="both"/>
        <w:rPr>
          <w:rFonts w:ascii="Times New Roman" w:eastAsia="Times New Roman" w:hAnsi="Times New Roman" w:cs="Times New Roman"/>
          <w:color w:val="000000"/>
          <w:sz w:val="28"/>
          <w:szCs w:val="28"/>
          <w:lang w:eastAsia="ru-RU"/>
        </w:rPr>
      </w:pPr>
      <w:r w:rsidRPr="00805EF7">
        <w:rPr>
          <w:rFonts w:ascii="Times New Roman" w:eastAsia="Times New Roman" w:hAnsi="Times New Roman" w:cs="Times New Roman"/>
          <w:color w:val="000000"/>
          <w:sz w:val="28"/>
          <w:szCs w:val="28"/>
          <w:lang w:eastAsia="ru-RU"/>
        </w:rPr>
        <w:t>люди набувають знань різними шляхами, а не тільки шляхом викладання чи навчання;</w:t>
      </w:r>
    </w:p>
    <w:p w:rsidR="00805EF7" w:rsidRPr="00805EF7" w:rsidRDefault="00805EF7" w:rsidP="00805EF7">
      <w:pPr>
        <w:numPr>
          <w:ilvl w:val="0"/>
          <w:numId w:val="1"/>
        </w:numPr>
        <w:tabs>
          <w:tab w:val="num" w:pos="720"/>
          <w:tab w:val="left" w:pos="1080"/>
        </w:tabs>
        <w:spacing w:after="0" w:line="240" w:lineRule="auto"/>
        <w:ind w:left="720"/>
        <w:jc w:val="both"/>
        <w:rPr>
          <w:rFonts w:ascii="Times New Roman" w:eastAsia="Times New Roman" w:hAnsi="Times New Roman" w:cs="Times New Roman"/>
          <w:color w:val="000000"/>
          <w:sz w:val="28"/>
          <w:szCs w:val="28"/>
          <w:lang w:eastAsia="ru-RU"/>
        </w:rPr>
      </w:pPr>
      <w:r w:rsidRPr="00805EF7">
        <w:rPr>
          <w:rFonts w:ascii="Times New Roman" w:eastAsia="Times New Roman" w:hAnsi="Times New Roman" w:cs="Times New Roman"/>
          <w:color w:val="000000"/>
          <w:sz w:val="28"/>
          <w:szCs w:val="28"/>
          <w:lang w:eastAsia="ru-RU"/>
        </w:rPr>
        <w:t>набуття знань можливе безпосередньо на робочому місці, а не лише в результаті відвідування навчальних курсів;</w:t>
      </w:r>
    </w:p>
    <w:p w:rsidR="00805EF7" w:rsidRPr="00805EF7" w:rsidRDefault="00805EF7" w:rsidP="00805EF7">
      <w:pPr>
        <w:numPr>
          <w:ilvl w:val="0"/>
          <w:numId w:val="1"/>
        </w:numPr>
        <w:tabs>
          <w:tab w:val="num" w:pos="720"/>
          <w:tab w:val="left" w:pos="1080"/>
        </w:tabs>
        <w:spacing w:after="0" w:line="240" w:lineRule="auto"/>
        <w:ind w:left="720"/>
        <w:jc w:val="both"/>
        <w:rPr>
          <w:rFonts w:ascii="Times New Roman" w:eastAsia="Times New Roman" w:hAnsi="Times New Roman" w:cs="Times New Roman"/>
          <w:color w:val="000000"/>
          <w:sz w:val="28"/>
          <w:szCs w:val="28"/>
          <w:lang w:eastAsia="ru-RU"/>
        </w:rPr>
      </w:pPr>
      <w:r w:rsidRPr="00805EF7">
        <w:rPr>
          <w:rFonts w:ascii="Times New Roman" w:eastAsia="Times New Roman" w:hAnsi="Times New Roman" w:cs="Times New Roman"/>
          <w:color w:val="000000"/>
          <w:sz w:val="28"/>
          <w:szCs w:val="28"/>
          <w:lang w:eastAsia="ru-RU"/>
        </w:rPr>
        <w:t>існує відмінність між тим, що люди почули і тим, що вони запам’ятали;</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color w:val="000000"/>
          <w:sz w:val="28"/>
          <w:szCs w:val="28"/>
          <w:lang w:eastAsia="ru-RU"/>
        </w:rPr>
        <w:t xml:space="preserve">Савченко В. А. розглядає «розвиток персоналу» дещо ширше, аніж попередні автори. Згідно його точки зору, розвиток персоналу ― це системно організований процес безперервного професійного навчання працівників для підготовки їх до виконання нових виробничих функцій, професійно-кваліфікаційного просування, формування резерву керівників та вдосконалення соціальної структури персоналу </w:t>
      </w:r>
      <w:r w:rsidRPr="00805EF7">
        <w:rPr>
          <w:rFonts w:ascii="Times New Roman" w:eastAsia="Times New Roman" w:hAnsi="Times New Roman" w:cs="Times New Roman"/>
          <w:sz w:val="28"/>
          <w:szCs w:val="28"/>
          <w:lang w:eastAsia="ru-RU"/>
        </w:rPr>
        <w:t>[48, 17].</w:t>
      </w:r>
    </w:p>
    <w:p w:rsidR="00805EF7" w:rsidRPr="00805EF7" w:rsidRDefault="00805EF7" w:rsidP="00805EF7">
      <w:pPr>
        <w:spacing w:after="0" w:line="240" w:lineRule="auto"/>
        <w:ind w:firstLine="709"/>
        <w:jc w:val="both"/>
        <w:rPr>
          <w:rFonts w:ascii="Times New Roman" w:eastAsia="Times New Roman" w:hAnsi="Times New Roman" w:cs="Times New Roman"/>
          <w:color w:val="C0C0C0"/>
          <w:sz w:val="28"/>
          <w:szCs w:val="28"/>
          <w:lang w:eastAsia="ru-RU"/>
        </w:rPr>
      </w:pPr>
      <w:r w:rsidRPr="00805EF7">
        <w:rPr>
          <w:rFonts w:ascii="Times New Roman" w:eastAsia="Times New Roman" w:hAnsi="Times New Roman" w:cs="Times New Roman"/>
          <w:color w:val="000000"/>
          <w:sz w:val="28"/>
          <w:szCs w:val="28"/>
          <w:lang w:eastAsia="ru-RU"/>
        </w:rPr>
        <w:t xml:space="preserve">Ряд вчених розглядає розвиток персоналу з точки зору формування виробничих навичок та вмінь працівників з метою забезпечення  виконання ними своїх функціональних обов’язків. Зокрема, </w:t>
      </w:r>
      <w:r w:rsidRPr="00805EF7">
        <w:rPr>
          <w:rFonts w:ascii="Times New Roman" w:eastAsia="Times New Roman" w:hAnsi="Times New Roman" w:cs="Times New Roman"/>
          <w:sz w:val="28"/>
          <w:szCs w:val="28"/>
          <w:lang w:eastAsia="ru-RU"/>
        </w:rPr>
        <w:t>російський економіст В. Р. Вєснін під розвитком персоналу розуміє проведення заходів, що сприяють повній реалізації особистісного потенціалу працівників та підвищенню їх здатності вносити вклад у діяльність організації [3, 190].</w:t>
      </w:r>
    </w:p>
    <w:p w:rsidR="00805EF7" w:rsidRPr="00805EF7" w:rsidRDefault="00805EF7" w:rsidP="00805EF7">
      <w:pPr>
        <w:spacing w:after="0" w:line="240" w:lineRule="auto"/>
        <w:ind w:firstLine="709"/>
        <w:jc w:val="both"/>
        <w:rPr>
          <w:rFonts w:ascii="Times New Roman" w:eastAsia="Times New Roman" w:hAnsi="Times New Roman" w:cs="Times New Roman"/>
          <w:color w:val="000000"/>
          <w:sz w:val="28"/>
          <w:szCs w:val="28"/>
          <w:lang w:eastAsia="ru-RU"/>
        </w:rPr>
      </w:pPr>
      <w:r w:rsidRPr="00805EF7">
        <w:rPr>
          <w:rFonts w:ascii="Times New Roman" w:eastAsia="Times New Roman" w:hAnsi="Times New Roman" w:cs="Times New Roman"/>
          <w:color w:val="000000"/>
          <w:sz w:val="28"/>
          <w:szCs w:val="28"/>
          <w:lang w:eastAsia="ru-RU"/>
        </w:rPr>
        <w:t>Такої ж думки дотримуються Журавльов П. В., Кібанов А. Я., Одегов Ю. Г., проте вони дають визначення розвитку персоналу більш широко, із зазначенням конкретних заходів, що реалізуються в даному процесі.</w:t>
      </w:r>
    </w:p>
    <w:p w:rsidR="00805EF7" w:rsidRPr="00805EF7" w:rsidRDefault="00805EF7" w:rsidP="00805EF7">
      <w:pPr>
        <w:tabs>
          <w:tab w:val="left" w:pos="1095"/>
        </w:tabs>
        <w:spacing w:after="0" w:line="240" w:lineRule="auto"/>
        <w:ind w:firstLine="72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color w:val="000000"/>
          <w:sz w:val="28"/>
          <w:szCs w:val="28"/>
          <w:lang w:eastAsia="ru-RU"/>
        </w:rPr>
        <w:t xml:space="preserve">Так, Ю. Г. Одегов та Журавльов П. В. під розвитком персоналу розуміють комплекс заходів, що передбачають професійне навчання випускників шкіл, перепідготовку та підвищення кваліфікації кадрів, а також планування кар’єри персоналу організації </w:t>
      </w:r>
      <w:r w:rsidRPr="00805EF7">
        <w:rPr>
          <w:rFonts w:ascii="Times New Roman" w:eastAsia="Times New Roman" w:hAnsi="Times New Roman" w:cs="Times New Roman"/>
          <w:sz w:val="28"/>
          <w:szCs w:val="28"/>
          <w:lang w:eastAsia="ru-RU"/>
        </w:rPr>
        <w:t>[36, 357].</w:t>
      </w:r>
    </w:p>
    <w:p w:rsidR="00805EF7" w:rsidRPr="00805EF7" w:rsidRDefault="00805EF7" w:rsidP="00805EF7">
      <w:pPr>
        <w:spacing w:after="0" w:line="240" w:lineRule="auto"/>
        <w:ind w:firstLine="540"/>
        <w:jc w:val="both"/>
        <w:rPr>
          <w:rFonts w:ascii="Times New Roman" w:eastAsia="Times New Roman" w:hAnsi="Times New Roman" w:cs="Times New Roman"/>
          <w:bCs/>
          <w:sz w:val="28"/>
          <w:szCs w:val="28"/>
          <w:lang w:eastAsia="ru-RU"/>
        </w:rPr>
      </w:pPr>
      <w:r w:rsidRPr="00805EF7">
        <w:rPr>
          <w:rFonts w:ascii="Times New Roman" w:eastAsia="Times New Roman" w:hAnsi="Times New Roman" w:cs="Times New Roman"/>
          <w:bCs/>
          <w:sz w:val="28"/>
          <w:szCs w:val="28"/>
          <w:lang w:eastAsia="ru-RU"/>
        </w:rPr>
        <w:t>Досить широко, на відміну від росіян, підходить до визначення розвитку персоналу американський економіст Д. Джой-Меттьюз. Він визначає сутність поняття «розвиток персоналу»</w:t>
      </w:r>
      <w:r w:rsidRPr="00805EF7">
        <w:rPr>
          <w:rFonts w:ascii="Times New Roman" w:eastAsia="Times New Roman" w:hAnsi="Times New Roman" w:cs="Times New Roman"/>
          <w:sz w:val="28"/>
          <w:szCs w:val="28"/>
          <w:lang w:eastAsia="ru-RU"/>
        </w:rPr>
        <w:t xml:space="preserve"> як цілісний та активний процес удосконалення пов’язаних з виробничою діяльністю знань та умінь із використанням широкого спектру навчальних методів та стратегій</w:t>
      </w:r>
      <w:r w:rsidRPr="00805EF7">
        <w:rPr>
          <w:rFonts w:ascii="Times New Roman" w:eastAsia="Times New Roman" w:hAnsi="Times New Roman" w:cs="Times New Roman"/>
          <w:bCs/>
          <w:sz w:val="28"/>
          <w:szCs w:val="28"/>
          <w:lang w:eastAsia="ru-RU"/>
        </w:rPr>
        <w:t>.</w:t>
      </w:r>
    </w:p>
    <w:p w:rsidR="00805EF7" w:rsidRPr="00805EF7" w:rsidRDefault="00805EF7" w:rsidP="00805EF7">
      <w:pPr>
        <w:spacing w:after="120" w:line="240" w:lineRule="auto"/>
        <w:ind w:firstLine="1003"/>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bCs/>
          <w:sz w:val="28"/>
          <w:szCs w:val="28"/>
          <w:lang w:eastAsia="ru-RU"/>
        </w:rPr>
        <w:t>Разом з тим, заслуговує на увагу те, що Д. Джой-Меттьюз розглядає розвиток персоналу</w:t>
      </w:r>
      <w:r w:rsidRPr="00805EF7">
        <w:rPr>
          <w:rFonts w:ascii="Times New Roman" w:eastAsia="Times New Roman" w:hAnsi="Times New Roman" w:cs="Times New Roman"/>
          <w:sz w:val="28"/>
          <w:szCs w:val="28"/>
          <w:lang w:eastAsia="ru-RU"/>
        </w:rPr>
        <w:t xml:space="preserve"> з кількісної та якісної точок зору. Кількісний підхід передбачає відбір певної кількості людей, що володіють необхідними характеристиками та об’єднання їх у певному місці в певний час з метою виконання функцій організації. Якісні ж аспекти розвитку людини передбачають розвиток її здібностей [9, 21].</w:t>
      </w:r>
    </w:p>
    <w:p w:rsidR="00805EF7" w:rsidRPr="00805EF7" w:rsidRDefault="00805EF7" w:rsidP="00805EF7">
      <w:pPr>
        <w:tabs>
          <w:tab w:val="left" w:pos="180"/>
        </w:tabs>
        <w:spacing w:after="0" w:line="240" w:lineRule="auto"/>
        <w:ind w:firstLine="720"/>
        <w:jc w:val="both"/>
        <w:rPr>
          <w:rFonts w:ascii="Times New Roman" w:eastAsia="Times New Roman" w:hAnsi="Times New Roman" w:cs="Times New Roman"/>
          <w:color w:val="000000"/>
          <w:sz w:val="28"/>
          <w:szCs w:val="28"/>
          <w:lang w:eastAsia="ru-RU"/>
        </w:rPr>
      </w:pPr>
      <w:r w:rsidRPr="00805EF7">
        <w:rPr>
          <w:rFonts w:ascii="Times New Roman" w:eastAsia="Times New Roman" w:hAnsi="Times New Roman" w:cs="Times New Roman"/>
          <w:sz w:val="28"/>
          <w:szCs w:val="28"/>
          <w:lang w:eastAsia="ru-RU"/>
        </w:rPr>
        <w:t>Отже, під сутністю поняття «розвиток персоналу» ми будемо розуміти цілісний активний процес удосконалення знань, умінь та навичок, а також реалізації потенційних можливостей працівників підприємства,</w:t>
      </w:r>
      <w:r w:rsidRPr="00805EF7">
        <w:rPr>
          <w:rFonts w:ascii="Times New Roman" w:eastAsia="Times New Roman" w:hAnsi="Times New Roman" w:cs="Times New Roman"/>
          <w:color w:val="000000"/>
          <w:sz w:val="28"/>
          <w:szCs w:val="28"/>
          <w:lang w:eastAsia="ru-RU"/>
        </w:rPr>
        <w:t xml:space="preserve"> що здійснюється через систему організаційно-економічних заходів, які передбачають навчання персоналу, його адаптацію, атестацію та планування трудової кар’єри».</w:t>
      </w:r>
    </w:p>
    <w:p w:rsidR="00805EF7" w:rsidRPr="00805EF7" w:rsidRDefault="00805EF7" w:rsidP="00805EF7">
      <w:pPr>
        <w:tabs>
          <w:tab w:val="left" w:pos="8789"/>
        </w:tabs>
        <w:spacing w:after="0" w:line="240" w:lineRule="auto"/>
        <w:ind w:left="142" w:right="57" w:firstLine="70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b/>
          <w:sz w:val="28"/>
          <w:szCs w:val="28"/>
          <w:lang w:eastAsia="ru-RU"/>
        </w:rPr>
        <w:lastRenderedPageBreak/>
        <w:t>Приклад третій.</w:t>
      </w:r>
      <w:r w:rsidRPr="00805EF7">
        <w:rPr>
          <w:rFonts w:ascii="Times New Roman" w:eastAsia="Times New Roman" w:hAnsi="Times New Roman" w:cs="Times New Roman"/>
          <w:sz w:val="28"/>
          <w:szCs w:val="28"/>
          <w:lang w:eastAsia="ru-RU"/>
        </w:rPr>
        <w:t xml:space="preserve"> Студентка Притула А. А., аналізуючи функції, які виконує заробітна плата, вказує на наступне: «Важливим є питання визначення функцій, які виконує заробітна плата. Функція заробітної плати ― це її призначення і роль як складова сфери практичної діяльності з узгодження й реалізації інтересів головних суб’єктів соціально-трудових відносин – найманих працівників та роботодавців [24, 551].</w:t>
      </w:r>
    </w:p>
    <w:p w:rsidR="00805EF7" w:rsidRPr="00805EF7" w:rsidRDefault="00805EF7" w:rsidP="00805EF7">
      <w:pPr>
        <w:tabs>
          <w:tab w:val="left" w:pos="8789"/>
        </w:tabs>
        <w:spacing w:after="0" w:line="240" w:lineRule="auto"/>
        <w:ind w:left="142" w:right="57" w:firstLine="70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Автори наукових та періодичних видань наводять різний перелік функцій заробітної плати. Зокрема, колектив авторів Колот А.М., Грішнова О.А., Герасименко О.О., Петрова І.Л., Петюх В.М., Цимбалюк С.О. та інші представники кафедри Управління персоналом та економіки праці Київського національного економічного університету імені Вадима Гетьмана визначає такі функції заробітної плати:</w:t>
      </w:r>
    </w:p>
    <w:p w:rsidR="00805EF7" w:rsidRPr="00805EF7" w:rsidRDefault="00805EF7" w:rsidP="00805EF7">
      <w:pPr>
        <w:numPr>
          <w:ilvl w:val="0"/>
          <w:numId w:val="2"/>
        </w:numPr>
        <w:tabs>
          <w:tab w:val="left" w:pos="8789"/>
        </w:tabs>
        <w:spacing w:after="0" w:line="240" w:lineRule="auto"/>
        <w:ind w:right="57"/>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Відтворюючу</w:t>
      </w:r>
      <w:r w:rsidRPr="00805EF7">
        <w:rPr>
          <w:rFonts w:ascii="Times New Roman" w:eastAsia="Times New Roman" w:hAnsi="Times New Roman" w:cs="Times New Roman"/>
          <w:b/>
          <w:sz w:val="28"/>
          <w:szCs w:val="28"/>
          <w:lang w:eastAsia="ru-RU"/>
        </w:rPr>
        <w:t xml:space="preserve"> </w:t>
      </w:r>
      <w:r w:rsidRPr="00805EF7">
        <w:rPr>
          <w:rFonts w:ascii="Times New Roman" w:eastAsia="Times New Roman" w:hAnsi="Times New Roman" w:cs="Times New Roman"/>
          <w:sz w:val="28"/>
          <w:szCs w:val="28"/>
          <w:lang w:eastAsia="ru-RU"/>
        </w:rPr>
        <w:t>– заробітна плата покликана забезпечувати нормальні умови життя людини, вона є джерелом коштів для відтворення робочої сили.</w:t>
      </w:r>
    </w:p>
    <w:p w:rsidR="00805EF7" w:rsidRPr="00805EF7" w:rsidRDefault="00805EF7" w:rsidP="00805EF7">
      <w:pPr>
        <w:numPr>
          <w:ilvl w:val="0"/>
          <w:numId w:val="2"/>
        </w:numPr>
        <w:tabs>
          <w:tab w:val="left" w:pos="8789"/>
        </w:tabs>
        <w:spacing w:after="0" w:line="240" w:lineRule="auto"/>
        <w:ind w:right="57"/>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Мотиваційну – цю функцію інші автори часто ототожнюють із стимулюючою, проте терміни «мотивація» та «стимулювання» не взаємозамінні, вони співвідносяться як загальне і часткове. Стимулююча функція заробітної плати трактується як засіб впливу роботодавця на трудову поведінку працівників через політику заробітної плати, а інколи – як  засіб дії внутрішніх мотивів найманих працівників. Під стимулом розуміють зовнішні спонукання, а мотив може базуватися як на стимулах, так і на особистих причинах (прагнення самореалізації, обов’язок перед собою та іншими тощо). Так чи інакше, заробітна плата має бути основним засобом мотивації до виконання складних, відповідальних робіт, поліпшення результатів праці.</w:t>
      </w:r>
    </w:p>
    <w:p w:rsidR="00805EF7" w:rsidRPr="00805EF7" w:rsidRDefault="00805EF7" w:rsidP="00805EF7">
      <w:pPr>
        <w:numPr>
          <w:ilvl w:val="0"/>
          <w:numId w:val="2"/>
        </w:numPr>
        <w:tabs>
          <w:tab w:val="left" w:pos="8789"/>
        </w:tabs>
        <w:spacing w:after="0" w:line="240" w:lineRule="auto"/>
        <w:ind w:right="57"/>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Регулювальну – ця функція є проміжною між відтворювальною та мотиваційною, так як виконує інтеграційну роль для досягнення балансу інтересів найманих працівників та роботодавців. ЇЇ сутність полягає у впливі на співвідношення  між попитом і пропозицією на ринку праці, на формування персоналу підприємств, рівень його зайнятості, галузеву та регіональну диференціації заробітної плати.</w:t>
      </w:r>
    </w:p>
    <w:p w:rsidR="00805EF7" w:rsidRPr="00805EF7" w:rsidRDefault="00805EF7" w:rsidP="00805EF7">
      <w:pPr>
        <w:numPr>
          <w:ilvl w:val="0"/>
          <w:numId w:val="2"/>
        </w:numPr>
        <w:tabs>
          <w:tab w:val="left" w:pos="8789"/>
        </w:tabs>
        <w:spacing w:after="0" w:line="240" w:lineRule="auto"/>
        <w:ind w:right="57"/>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Соціальну – забезпечення соціальної справедливості за принципом однакова винагорода за однакову працю.</w:t>
      </w:r>
    </w:p>
    <w:p w:rsidR="00805EF7" w:rsidRPr="00805EF7" w:rsidRDefault="00805EF7" w:rsidP="00805EF7">
      <w:pPr>
        <w:numPr>
          <w:ilvl w:val="0"/>
          <w:numId w:val="2"/>
        </w:numPr>
        <w:tabs>
          <w:tab w:val="left" w:pos="8789"/>
        </w:tabs>
        <w:spacing w:after="0" w:line="240" w:lineRule="auto"/>
        <w:ind w:right="57"/>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Оптимізаційна – заробітна плата як складова собівартості продукції є чинником мотивації власника до  вдосконалення технічної бази виробництва, підвищення продуктивності праці [24, 511-515].</w:t>
      </w:r>
    </w:p>
    <w:p w:rsidR="00805EF7" w:rsidRPr="00805EF7" w:rsidRDefault="00805EF7" w:rsidP="00805EF7">
      <w:pPr>
        <w:tabs>
          <w:tab w:val="left" w:pos="8789"/>
        </w:tabs>
        <w:spacing w:after="0" w:line="240" w:lineRule="auto"/>
        <w:ind w:left="142" w:right="57" w:firstLine="70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Дядик Т.В. додатково до перелічених функцій додає ще й облікову, яка полягає в тому, що заробітна плата нарахована в грошовому виразі за виконану роботу відповідно до встановлених норм праці за відрядними розцінками, тарифними ставками, посадовими окладами, у грошовому виразі відбиває міру участі живої праці в процесі формування витрат виробництва [21, 221].</w:t>
      </w:r>
    </w:p>
    <w:p w:rsidR="00805EF7" w:rsidRPr="00805EF7" w:rsidRDefault="00805EF7" w:rsidP="00805EF7">
      <w:pPr>
        <w:tabs>
          <w:tab w:val="left" w:pos="8789"/>
        </w:tabs>
        <w:spacing w:after="0" w:line="240" w:lineRule="auto"/>
        <w:ind w:left="142" w:right="57" w:firstLine="70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 xml:space="preserve">Махсма М.Б. в своєму переліку функцій заробітної плати наводить таку функцію як формування платоспроможного попиту населення, яка покликана </w:t>
      </w:r>
      <w:r w:rsidRPr="00805EF7">
        <w:rPr>
          <w:rFonts w:ascii="Times New Roman" w:eastAsia="Times New Roman" w:hAnsi="Times New Roman" w:cs="Times New Roman"/>
          <w:sz w:val="28"/>
          <w:szCs w:val="28"/>
          <w:lang w:eastAsia="ru-RU"/>
        </w:rPr>
        <w:lastRenderedPageBreak/>
        <w:t>узгоджувати платоспроможний попит з одного боку, і виробництво споживчих товарів – з іншого [27, 86].</w:t>
      </w:r>
    </w:p>
    <w:p w:rsidR="00805EF7" w:rsidRPr="00805EF7" w:rsidRDefault="00805EF7" w:rsidP="00805EF7">
      <w:pPr>
        <w:tabs>
          <w:tab w:val="left" w:pos="8789"/>
        </w:tabs>
        <w:spacing w:after="0" w:line="240" w:lineRule="auto"/>
        <w:ind w:left="142" w:right="57" w:firstLine="70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Осипов С. виокремлює такі дві групи функцій заробітної плати:</w:t>
      </w:r>
    </w:p>
    <w:p w:rsidR="00805EF7" w:rsidRPr="00805EF7" w:rsidRDefault="00805EF7" w:rsidP="00805EF7">
      <w:pPr>
        <w:tabs>
          <w:tab w:val="left" w:pos="8789"/>
        </w:tabs>
        <w:spacing w:after="0" w:line="240" w:lineRule="auto"/>
        <w:ind w:left="142" w:right="57" w:firstLine="70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1. Економічні: а) функція залучення трудівників до праці; б) відтворення робочої сили; в)стимулювання; г)неухильне підвищення матеріального добробуту; д)забезпечення рівності працівників до результатів виробництва продукту; е) облік; є)формування платоспроможного попиту;</w:t>
      </w:r>
    </w:p>
    <w:p w:rsidR="00805EF7" w:rsidRPr="00805EF7" w:rsidRDefault="00805EF7" w:rsidP="00805EF7">
      <w:pPr>
        <w:tabs>
          <w:tab w:val="left" w:pos="8789"/>
        </w:tabs>
        <w:spacing w:after="0" w:line="240" w:lineRule="auto"/>
        <w:ind w:left="142" w:right="57" w:firstLine="70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 xml:space="preserve">2. Соціальні: а) функція поєднання суспільних та особистих інтересів; б) виховання інтересу до праці; в)виховання і розвиток творчих здібностей; г)розвиток почуття колективізму; д)стимулювання гармонійного розвитку особистості; е)розвиток морально-престижних настанов [37, 15-19]. </w:t>
      </w:r>
    </w:p>
    <w:p w:rsidR="00805EF7" w:rsidRPr="00805EF7" w:rsidRDefault="00805EF7" w:rsidP="00805EF7">
      <w:pPr>
        <w:tabs>
          <w:tab w:val="left" w:pos="8789"/>
        </w:tabs>
        <w:spacing w:after="0" w:line="240" w:lineRule="auto"/>
        <w:ind w:left="142" w:right="57" w:firstLine="70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Наведена класифікація функцій заробітної плати є дуже цікавою та широкою, проте, на мій погляд, вона може бути доцільною лише при ефективній організації заробітної плати. Сьогодні заробітна плата в Україні не виконує майже жодної з перелічених функцій. Через важку, тривалу економічну та політичну кризу заробітна плата в країні знаходиться на безпрецедентно низькому рівні. Тому, на мій погляд, в сучасній економіці нашої країни заробітна плата повинна виконувати такі функції:</w:t>
      </w:r>
    </w:p>
    <w:p w:rsidR="00805EF7" w:rsidRPr="00805EF7" w:rsidRDefault="00805EF7" w:rsidP="00805EF7">
      <w:pPr>
        <w:numPr>
          <w:ilvl w:val="0"/>
          <w:numId w:val="4"/>
        </w:numPr>
        <w:tabs>
          <w:tab w:val="left" w:pos="8789"/>
        </w:tabs>
        <w:spacing w:after="0" w:line="240" w:lineRule="auto"/>
        <w:ind w:right="57"/>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відтворювальну (70% оплати праці має становити основна частина – тоді ця функція буде виконуватися);</w:t>
      </w:r>
    </w:p>
    <w:p w:rsidR="00805EF7" w:rsidRPr="00805EF7" w:rsidRDefault="00805EF7" w:rsidP="00805EF7">
      <w:pPr>
        <w:numPr>
          <w:ilvl w:val="0"/>
          <w:numId w:val="4"/>
        </w:numPr>
        <w:tabs>
          <w:tab w:val="left" w:pos="8789"/>
        </w:tabs>
        <w:spacing w:after="0" w:line="240" w:lineRule="auto"/>
        <w:ind w:right="57"/>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 xml:space="preserve">мотиваційну, що поділяється на дві під функції: </w:t>
      </w:r>
    </w:p>
    <w:p w:rsidR="00805EF7" w:rsidRPr="00805EF7" w:rsidRDefault="00805EF7" w:rsidP="00805EF7">
      <w:pPr>
        <w:numPr>
          <w:ilvl w:val="0"/>
          <w:numId w:val="5"/>
        </w:numPr>
        <w:tabs>
          <w:tab w:val="left" w:pos="8789"/>
        </w:tabs>
        <w:spacing w:after="0" w:line="240" w:lineRule="auto"/>
        <w:ind w:right="57"/>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стимулювання до виконання складних, відповідальних робіт, поліпшення результатів праці;</w:t>
      </w:r>
    </w:p>
    <w:p w:rsidR="00805EF7" w:rsidRPr="00805EF7" w:rsidRDefault="00805EF7" w:rsidP="00805EF7">
      <w:pPr>
        <w:numPr>
          <w:ilvl w:val="0"/>
          <w:numId w:val="5"/>
        </w:numPr>
        <w:tabs>
          <w:tab w:val="left" w:pos="8789"/>
        </w:tabs>
        <w:spacing w:after="0" w:line="240" w:lineRule="auto"/>
        <w:ind w:right="57"/>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мотивація до саморозвитку, професійного становлення, самореалізації.</w:t>
      </w:r>
    </w:p>
    <w:p w:rsidR="00805EF7" w:rsidRPr="00805EF7" w:rsidRDefault="00805EF7" w:rsidP="00805EF7">
      <w:pPr>
        <w:tabs>
          <w:tab w:val="left" w:pos="8789"/>
        </w:tabs>
        <w:spacing w:after="0" w:line="240" w:lineRule="auto"/>
        <w:ind w:left="142" w:right="57" w:firstLine="70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Саме остання під функція є, на мій погляд, запорукою перетворення заробітної плати із джерела реалізації потреб людини та організації в мотив професійного розвитку особистості. Всі інші важливі функції заробітної плати (регулювальна, облікова, соціальна, оптимізаційна) обов’язково повинні виконуватися, проте лише тоді, коли оплата праці буде забезпечувати відтворення та мотивацію працівників.</w:t>
      </w:r>
    </w:p>
    <w:p w:rsidR="00805EF7" w:rsidRPr="00805EF7" w:rsidRDefault="00805EF7" w:rsidP="00805EF7">
      <w:pPr>
        <w:tabs>
          <w:tab w:val="left" w:pos="8789"/>
        </w:tabs>
        <w:spacing w:after="0" w:line="240" w:lineRule="auto"/>
        <w:ind w:left="142" w:right="57" w:firstLine="70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Для забезпечення реалізації заробітною платою своїх функцій необхідне дотримання таких принципів:</w:t>
      </w:r>
    </w:p>
    <w:p w:rsidR="00805EF7" w:rsidRPr="00805EF7" w:rsidRDefault="00805EF7" w:rsidP="00805EF7">
      <w:pPr>
        <w:numPr>
          <w:ilvl w:val="0"/>
          <w:numId w:val="3"/>
        </w:numPr>
        <w:tabs>
          <w:tab w:val="left" w:pos="8789"/>
        </w:tabs>
        <w:spacing w:after="0" w:line="240" w:lineRule="auto"/>
        <w:ind w:right="57"/>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Підвищення реальної заробітної плати на основі зростання ефективності суспільного виробництва та праці;</w:t>
      </w:r>
    </w:p>
    <w:p w:rsidR="00805EF7" w:rsidRPr="00805EF7" w:rsidRDefault="00805EF7" w:rsidP="00805EF7">
      <w:pPr>
        <w:numPr>
          <w:ilvl w:val="0"/>
          <w:numId w:val="3"/>
        </w:numPr>
        <w:tabs>
          <w:tab w:val="left" w:pos="8789"/>
        </w:tabs>
        <w:spacing w:after="0" w:line="240" w:lineRule="auto"/>
        <w:ind w:right="57"/>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Диференціація заробітної плати залежно від трудового внеску працівника в результати діяльності підприємства, від соціально-економічної значущості роботи, від місцеположення підприємства, його галузевої належності тощо;</w:t>
      </w:r>
    </w:p>
    <w:p w:rsidR="00805EF7" w:rsidRPr="00805EF7" w:rsidRDefault="00805EF7" w:rsidP="00805EF7">
      <w:pPr>
        <w:numPr>
          <w:ilvl w:val="0"/>
          <w:numId w:val="3"/>
        </w:numPr>
        <w:tabs>
          <w:tab w:val="left" w:pos="8789"/>
        </w:tabs>
        <w:spacing w:after="0" w:line="240" w:lineRule="auto"/>
        <w:ind w:right="57"/>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Недопущення дискримінації в оплаті праці;</w:t>
      </w:r>
    </w:p>
    <w:p w:rsidR="00805EF7" w:rsidRPr="00805EF7" w:rsidRDefault="00805EF7" w:rsidP="00805EF7">
      <w:pPr>
        <w:numPr>
          <w:ilvl w:val="0"/>
          <w:numId w:val="3"/>
        </w:numPr>
        <w:tabs>
          <w:tab w:val="left" w:pos="8789"/>
        </w:tabs>
        <w:spacing w:after="0" w:line="240" w:lineRule="auto"/>
        <w:ind w:right="57"/>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Державне регулювання оплати праці на основі встановлення державної мінімальної заробітної плати, підтримання певного рівня життя населення;</w:t>
      </w:r>
    </w:p>
    <w:p w:rsidR="00805EF7" w:rsidRPr="00805EF7" w:rsidRDefault="00805EF7" w:rsidP="00805EF7">
      <w:pPr>
        <w:numPr>
          <w:ilvl w:val="0"/>
          <w:numId w:val="3"/>
        </w:numPr>
        <w:tabs>
          <w:tab w:val="left" w:pos="8789"/>
        </w:tabs>
        <w:spacing w:after="0" w:line="240" w:lineRule="auto"/>
        <w:ind w:right="57"/>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Врахування впливу ринку праці на рівень оплати праці;</w:t>
      </w:r>
    </w:p>
    <w:p w:rsidR="00805EF7" w:rsidRPr="00805EF7" w:rsidRDefault="00805EF7" w:rsidP="00805EF7">
      <w:pPr>
        <w:numPr>
          <w:ilvl w:val="0"/>
          <w:numId w:val="3"/>
        </w:numPr>
        <w:tabs>
          <w:tab w:val="left" w:pos="8789"/>
        </w:tabs>
        <w:spacing w:after="0" w:line="240" w:lineRule="auto"/>
        <w:ind w:right="57"/>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lastRenderedPageBreak/>
        <w:t>Простота і зрозумілість форм і систем оплати праці для працівників, які повинні чітко усвідомлювати від чого саме залежить розмір їхньої заробітної плати».</w:t>
      </w:r>
    </w:p>
    <w:p w:rsidR="00805EF7" w:rsidRPr="00805EF7" w:rsidRDefault="00805EF7" w:rsidP="00805EF7">
      <w:pPr>
        <w:tabs>
          <w:tab w:val="left" w:pos="8789"/>
        </w:tabs>
        <w:spacing w:after="0" w:line="240" w:lineRule="auto"/>
        <w:ind w:right="57" w:firstLine="54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Важливе значення у теоретичному розділі курсової роботи студентом має бути приділено обґрунтуванню вибору методики аналізу досліджуваних проблем, яка буде застосована в аналітичному розділі роботи. При цьому особливу увагу слід звернути на якість і глибину теоретико-методологічного аналізу досліджуваної проблеми з управління персоналу чи економіки праці.</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8"/>
          <w:lang w:eastAsia="ru-RU"/>
        </w:rPr>
        <w:t>Оскільки теоретичний розділ курсової роботи передбачає наявність критичного огляду літературних джерел, наукової полеміки, то це вимагає дотримання студентом етики цитування (посилання на використані джерела, у тому числі Інтернет), правил оформлення списку використаних джерел інформації.</w:t>
      </w:r>
    </w:p>
    <w:p w:rsidR="00805EF7" w:rsidRPr="00805EF7" w:rsidRDefault="00805EF7" w:rsidP="00805EF7">
      <w:pPr>
        <w:tabs>
          <w:tab w:val="left" w:pos="8789"/>
        </w:tabs>
        <w:spacing w:after="0" w:line="240" w:lineRule="auto"/>
        <w:ind w:right="57" w:firstLine="54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b/>
          <w:sz w:val="28"/>
          <w:szCs w:val="28"/>
          <w:lang w:eastAsia="ru-RU"/>
        </w:rPr>
        <w:t>Етика цитування та посилання на літературні джерела</w:t>
      </w:r>
      <w:r w:rsidRPr="00805EF7">
        <w:rPr>
          <w:rFonts w:ascii="Times New Roman" w:eastAsia="Times New Roman" w:hAnsi="Times New Roman" w:cs="Times New Roman"/>
          <w:sz w:val="28"/>
          <w:szCs w:val="28"/>
          <w:lang w:eastAsia="ru-RU"/>
        </w:rPr>
        <w:t>. У процесі підготовки курсової роботи для підтвердження власних аргументів посиланням на авторитетне джерело або для критичного аналізу того чи іншого друкованого твору, слід наводити цитати. Науковий етикет вимагає точно відтворювати цитований текст, бо найменше скорочення наведеного витягу може спотворити зміст, закладений автором.</w:t>
      </w:r>
    </w:p>
    <w:p w:rsidR="00805EF7" w:rsidRPr="00805EF7" w:rsidRDefault="00805EF7" w:rsidP="00805EF7">
      <w:pPr>
        <w:tabs>
          <w:tab w:val="left" w:pos="8789"/>
        </w:tabs>
        <w:spacing w:after="0" w:line="240" w:lineRule="auto"/>
        <w:ind w:right="57" w:firstLine="54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Загальні вимоги до цитування такі:</w:t>
      </w:r>
    </w:p>
    <w:p w:rsidR="00805EF7" w:rsidRPr="00805EF7" w:rsidRDefault="00805EF7" w:rsidP="00805EF7">
      <w:pPr>
        <w:tabs>
          <w:tab w:val="left" w:pos="8789"/>
        </w:tabs>
        <w:spacing w:after="0" w:line="240" w:lineRule="auto"/>
        <w:ind w:right="57" w:firstLine="54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а) текст цитати починається і закінчується лапками і наводиться в тій граматичній формі, в якій він поданий у джерелі, із збереженням особливостей авторського написання;</w:t>
      </w:r>
    </w:p>
    <w:p w:rsidR="00805EF7" w:rsidRPr="00805EF7" w:rsidRDefault="00805EF7" w:rsidP="00805EF7">
      <w:pPr>
        <w:tabs>
          <w:tab w:val="left" w:pos="8789"/>
        </w:tabs>
        <w:spacing w:after="0" w:line="240" w:lineRule="auto"/>
        <w:ind w:right="57" w:firstLine="54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б) кожна цитата обов’язково супроводжується посиланням на джерело;</w:t>
      </w:r>
    </w:p>
    <w:p w:rsidR="00805EF7" w:rsidRPr="00805EF7" w:rsidRDefault="00805EF7" w:rsidP="00805EF7">
      <w:pPr>
        <w:tabs>
          <w:tab w:val="left" w:pos="8789"/>
        </w:tabs>
        <w:spacing w:after="0" w:line="240" w:lineRule="auto"/>
        <w:ind w:right="57" w:firstLine="54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Посилання дають змогу відшукати документи і перевірити достовірність відомостей з цитованого документа, дають необхідну інформацію щодо нього, допомагають з’ясувати зміст, мову тексту тощо. Посилатися слід на останні видання публікацій. На більш ранні видання можна посилатися лише у тих випадках, коли в них є матеріал, який не включено до останнього видання.</w:t>
      </w:r>
    </w:p>
    <w:p w:rsidR="00805EF7" w:rsidRPr="00805EF7" w:rsidRDefault="00805EF7" w:rsidP="00805EF7">
      <w:pPr>
        <w:tabs>
          <w:tab w:val="left" w:pos="8789"/>
        </w:tabs>
        <w:spacing w:after="0" w:line="240" w:lineRule="auto"/>
        <w:ind w:right="57" w:firstLine="54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Якщо використовуються відомості, матеріали з монографій, оглядових статей, інших джерел з великою кількістю сторінок, у посиланні необхідно точно вказати номери сторінок, ілюстрацій, таблиць, формул із джерела, на яке посилаються.</w:t>
      </w:r>
    </w:p>
    <w:p w:rsidR="00805EF7" w:rsidRPr="00805EF7" w:rsidRDefault="00805EF7" w:rsidP="00805EF7">
      <w:pPr>
        <w:tabs>
          <w:tab w:val="left" w:pos="8789"/>
        </w:tabs>
        <w:spacing w:after="0" w:line="240" w:lineRule="auto"/>
        <w:ind w:right="57" w:firstLine="54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На запозичену з літературних і статистичних джерел інформацію (формули, таблиці, схеми, графіки, узагальнення, висновки тощо) обов’язково слід робити посилання або внизу цієї самої сторінки, або у тексті, наводячи (у квадратних душках) порядковий номер джерела в списку використаної літератури та через зап’яту номери сторінок, з яких узято інформацію.</w:t>
      </w:r>
    </w:p>
    <w:p w:rsidR="00805EF7" w:rsidRPr="00805EF7" w:rsidRDefault="00805EF7" w:rsidP="00805EF7">
      <w:pPr>
        <w:shd w:val="clear" w:color="auto" w:fill="FFFFFF"/>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b/>
          <w:bCs/>
          <w:sz w:val="28"/>
          <w:szCs w:val="28"/>
          <w:lang w:eastAsia="ru-RU"/>
        </w:rPr>
        <w:t>Оформлення списку використаних джерел</w:t>
      </w:r>
      <w:r w:rsidRPr="00805EF7">
        <w:rPr>
          <w:rFonts w:ascii="Times New Roman" w:eastAsia="Times New Roman" w:hAnsi="Times New Roman" w:cs="Times New Roman"/>
          <w:bCs/>
          <w:sz w:val="28"/>
          <w:szCs w:val="28"/>
          <w:lang w:eastAsia="ru-RU"/>
        </w:rPr>
        <w:t xml:space="preserve">. </w:t>
      </w:r>
      <w:r w:rsidRPr="00805EF7">
        <w:rPr>
          <w:rFonts w:ascii="Times New Roman" w:eastAsia="Times New Roman" w:hAnsi="Times New Roman" w:cs="Times New Roman"/>
          <w:sz w:val="28"/>
          <w:szCs w:val="28"/>
          <w:lang w:eastAsia="ru-RU"/>
        </w:rPr>
        <w:t>Список використаних джерел – елемент бібліографічного апарату, котрий містить бібліографічні описи використаних джерел. Бібліографічний опис складають безпосередньо за друкованим твором курсової роботи. До списку використаної літератури слід включати тільки ті джерела, на які є посилання у тексті.</w:t>
      </w:r>
    </w:p>
    <w:p w:rsidR="00805EF7" w:rsidRPr="00805EF7" w:rsidRDefault="00805EF7" w:rsidP="00805EF7">
      <w:pPr>
        <w:shd w:val="clear" w:color="auto" w:fill="FFFFFF"/>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 xml:space="preserve">Джерела можна розміщувати одним із таких способів: у порядку появи посилань у тексті (найбільш зручний для користування і рекомендований при </w:t>
      </w:r>
      <w:r w:rsidRPr="00805EF7">
        <w:rPr>
          <w:rFonts w:ascii="Times New Roman" w:eastAsia="Times New Roman" w:hAnsi="Times New Roman" w:cs="Times New Roman"/>
          <w:sz w:val="28"/>
          <w:szCs w:val="28"/>
          <w:lang w:eastAsia="ru-RU"/>
        </w:rPr>
        <w:lastRenderedPageBreak/>
        <w:t>написанні наукових праць), в алфавітному порядку прізвищ перших авторів або заголовків, у хронологічному порядку.</w:t>
      </w:r>
    </w:p>
    <w:p w:rsidR="00805EF7" w:rsidRPr="00805EF7" w:rsidRDefault="00805EF7" w:rsidP="00805EF7">
      <w:pPr>
        <w:shd w:val="clear" w:color="auto" w:fill="FFFFFF"/>
        <w:autoSpaceDE w:val="0"/>
        <w:autoSpaceDN w:val="0"/>
        <w:adjustRightInd w:val="0"/>
        <w:spacing w:after="0" w:line="240" w:lineRule="auto"/>
        <w:ind w:firstLine="53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Відомості про джерела, включені до списку, необхідно давати відповідно до вимог міжнародних і державного стандартів з обов’язковим наведенням назв праць. Зокрема потрібну інформацію щодо згаданих вимог можна отримати з таких стандартів: ДСТУ ГОСТ 7.1:2006 «Система стандартів з інформації, бібліотечної та видавничої справи. Бібліографічний запис. Бібліографічний опис. Загальні вимоги та правила складання (ГОСТ 7.1-2003, ЮТ)”, ДСТУ 3582-97 «Інформація та документація. Скорочення слів в українській мові у бібліографічному описі. Загальні вимоги та правила», ГОСТ 7.12-93 «СИБИД. Библиографическая запись. Сокращение слов на русском языке. Общие требования и правила».</w:t>
      </w:r>
    </w:p>
    <w:p w:rsidR="00805EF7" w:rsidRPr="00805EF7" w:rsidRDefault="00805EF7" w:rsidP="00805EF7">
      <w:pPr>
        <w:tabs>
          <w:tab w:val="left" w:pos="8789"/>
        </w:tabs>
        <w:spacing w:after="0" w:line="240" w:lineRule="auto"/>
        <w:ind w:right="57" w:firstLine="53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Для нормативно-правових актів необхідно вказувати офіційні видання (Відомості Верховної Ради України, Офіційний вісник України, газета «Урядовий кур’єр», Зібрання постанов Уряду України). Не слід посилатися на електронні бази даних та інші видання (книги), які не є офіційними джерелами змісту нормативно-правових актів.</w:t>
      </w:r>
    </w:p>
    <w:p w:rsidR="00805EF7" w:rsidRPr="00805EF7" w:rsidRDefault="00805EF7" w:rsidP="00805EF7">
      <w:pPr>
        <w:shd w:val="clear" w:color="auto" w:fill="FFFFFF"/>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b/>
          <w:bCs/>
          <w:sz w:val="24"/>
          <w:szCs w:val="24"/>
          <w:lang w:eastAsia="ru-RU"/>
        </w:rPr>
        <w:t xml:space="preserve">ПРИКЛАДИ ОФОРМЛЕННЯ БІБЛІОГРАФІЧНОГО ОПИСУ У СПИСКУ ДЖЕРЕЛ, ЯКИЙ НАВОДЯТЬ У </w:t>
      </w:r>
      <w:r w:rsidRPr="00805EF7">
        <w:rPr>
          <w:rFonts w:ascii="Times New Roman" w:eastAsia="Times New Roman" w:hAnsi="Times New Roman" w:cs="Times New Roman"/>
          <w:b/>
          <w:caps/>
          <w:sz w:val="24"/>
          <w:szCs w:val="24"/>
          <w:lang w:eastAsia="ru-RU"/>
        </w:rPr>
        <w:t>курсовій роботі</w:t>
      </w:r>
    </w:p>
    <w:tbl>
      <w:tblPr>
        <w:tblW w:w="9916" w:type="dxa"/>
        <w:tblInd w:w="40" w:type="dxa"/>
        <w:tblLayout w:type="fixed"/>
        <w:tblCellMar>
          <w:left w:w="40" w:type="dxa"/>
          <w:right w:w="40" w:type="dxa"/>
        </w:tblCellMar>
        <w:tblLook w:val="0000" w:firstRow="0" w:lastRow="0" w:firstColumn="0" w:lastColumn="0" w:noHBand="0" w:noVBand="0"/>
      </w:tblPr>
      <w:tblGrid>
        <w:gridCol w:w="2411"/>
        <w:gridCol w:w="7505"/>
      </w:tblGrid>
      <w:tr w:rsidR="00805EF7" w:rsidRPr="00805EF7" w:rsidTr="006838F7">
        <w:tblPrEx>
          <w:tblCellMar>
            <w:top w:w="0" w:type="dxa"/>
            <w:bottom w:w="0" w:type="dxa"/>
          </w:tblCellMar>
        </w:tblPrEx>
        <w:trPr>
          <w:trHeight w:val="744"/>
        </w:trPr>
        <w:tc>
          <w:tcPr>
            <w:tcW w:w="2352" w:type="dxa"/>
            <w:tcBorders>
              <w:top w:val="single" w:sz="6" w:space="0" w:color="auto"/>
              <w:left w:val="single" w:sz="6" w:space="0" w:color="auto"/>
              <w:bottom w:val="single" w:sz="6" w:space="0" w:color="auto"/>
              <w:right w:val="single" w:sz="6" w:space="0" w:color="auto"/>
            </w:tcBorders>
            <w:shd w:val="clear" w:color="auto" w:fill="FFFFFF"/>
          </w:tcPr>
          <w:p w:rsidR="00805EF7" w:rsidRPr="00805EF7" w:rsidRDefault="00805EF7" w:rsidP="00805EF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Характеристика джерела</w:t>
            </w:r>
          </w:p>
        </w:tc>
        <w:tc>
          <w:tcPr>
            <w:tcW w:w="7320" w:type="dxa"/>
            <w:tcBorders>
              <w:top w:val="single" w:sz="6" w:space="0" w:color="auto"/>
              <w:left w:val="single" w:sz="6" w:space="0" w:color="auto"/>
              <w:bottom w:val="single" w:sz="6" w:space="0" w:color="auto"/>
              <w:right w:val="single" w:sz="6" w:space="0" w:color="auto"/>
            </w:tcBorders>
            <w:shd w:val="clear" w:color="auto" w:fill="FFFFFF"/>
          </w:tcPr>
          <w:p w:rsidR="00805EF7" w:rsidRPr="00805EF7" w:rsidRDefault="00805EF7" w:rsidP="00805EF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Приклад оформлення</w:t>
            </w:r>
          </w:p>
        </w:tc>
      </w:tr>
      <w:tr w:rsidR="00805EF7" w:rsidRPr="00805EF7" w:rsidTr="006838F7">
        <w:tblPrEx>
          <w:tblCellMar>
            <w:top w:w="0" w:type="dxa"/>
            <w:bottom w:w="0" w:type="dxa"/>
          </w:tblCellMar>
        </w:tblPrEx>
        <w:trPr>
          <w:trHeight w:val="4080"/>
        </w:trPr>
        <w:tc>
          <w:tcPr>
            <w:tcW w:w="2352" w:type="dxa"/>
            <w:tcBorders>
              <w:top w:val="single" w:sz="6" w:space="0" w:color="auto"/>
              <w:left w:val="single" w:sz="6" w:space="0" w:color="auto"/>
              <w:bottom w:val="single" w:sz="6" w:space="0" w:color="auto"/>
              <w:right w:val="single" w:sz="6" w:space="0" w:color="auto"/>
            </w:tcBorders>
            <w:shd w:val="clear" w:color="auto" w:fill="FFFFFF"/>
          </w:tcPr>
          <w:p w:rsidR="00805EF7" w:rsidRPr="00805EF7" w:rsidRDefault="00805EF7" w:rsidP="00805EF7">
            <w:pPr>
              <w:shd w:val="clear" w:color="auto" w:fill="FFFFFF"/>
              <w:autoSpaceDE w:val="0"/>
              <w:autoSpaceDN w:val="0"/>
              <w:adjustRightInd w:val="0"/>
              <w:spacing w:after="0" w:line="240" w:lineRule="auto"/>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Книги: Один автор</w:t>
            </w:r>
          </w:p>
        </w:tc>
        <w:tc>
          <w:tcPr>
            <w:tcW w:w="7320" w:type="dxa"/>
            <w:tcBorders>
              <w:top w:val="single" w:sz="6" w:space="0" w:color="auto"/>
              <w:left w:val="single" w:sz="6" w:space="0" w:color="auto"/>
              <w:bottom w:val="single" w:sz="6" w:space="0" w:color="auto"/>
              <w:right w:val="single" w:sz="6" w:space="0" w:color="auto"/>
            </w:tcBorders>
            <w:shd w:val="clear" w:color="auto" w:fill="FFFFFF"/>
          </w:tcPr>
          <w:p w:rsidR="00805EF7" w:rsidRPr="00805EF7" w:rsidRDefault="00805EF7" w:rsidP="00805EF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1. Василій Великий. Гомілії / Василій Великий ; [пер. з давньогрец. Л. Звонська]. – Львів : Свічадо, 2006. – 307 с. – (Джерела християнського Сходу. Золотий вік патристики IV–V ст. ; № 14).</w:t>
            </w:r>
          </w:p>
          <w:p w:rsidR="00805EF7" w:rsidRPr="00805EF7" w:rsidRDefault="00805EF7" w:rsidP="00805EF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2. Коренівський Д. Г. Дестабілізуючий ефект параметричного білого шуму в неперервних та дискретних динамічних системах / Коренівський Д. Г. – К. : Ін-т математики, 2006. – 111 с. – (Математика та її застосування) (Праці / Ін-т математики НАН України ; т. 59).</w:t>
            </w:r>
          </w:p>
          <w:p w:rsidR="00805EF7" w:rsidRPr="00805EF7" w:rsidRDefault="00805EF7" w:rsidP="00805EF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3. Матюх Н. Д. Що дорожче срібла-золота / Наталія Дмитрівна Матюх. – К. : Асамблея діл. кіл : Ін-т соц. іміджмейкінгу, 2006. – 311 с. – (Ювеліри України ; т. 1).</w:t>
            </w:r>
          </w:p>
          <w:p w:rsidR="00805EF7" w:rsidRPr="00805EF7" w:rsidRDefault="00805EF7" w:rsidP="00805EF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4. Шкляр В. Елементал : [роман] / Василь Шкляр. – Львів : Кальварія, 2005. – 196, [1] с. – (Першотвір).</w:t>
            </w:r>
          </w:p>
        </w:tc>
      </w:tr>
      <w:tr w:rsidR="00805EF7" w:rsidRPr="00805EF7" w:rsidTr="006838F7">
        <w:tblPrEx>
          <w:tblCellMar>
            <w:top w:w="0" w:type="dxa"/>
            <w:bottom w:w="0" w:type="dxa"/>
          </w:tblCellMar>
        </w:tblPrEx>
        <w:trPr>
          <w:trHeight w:val="3744"/>
        </w:trPr>
        <w:tc>
          <w:tcPr>
            <w:tcW w:w="2352" w:type="dxa"/>
            <w:tcBorders>
              <w:top w:val="single" w:sz="6" w:space="0" w:color="auto"/>
              <w:left w:val="single" w:sz="6" w:space="0" w:color="auto"/>
              <w:bottom w:val="single" w:sz="6" w:space="0" w:color="auto"/>
              <w:right w:val="single" w:sz="6" w:space="0" w:color="auto"/>
            </w:tcBorders>
            <w:shd w:val="clear" w:color="auto" w:fill="FFFFFF"/>
          </w:tcPr>
          <w:p w:rsidR="00805EF7" w:rsidRPr="00805EF7" w:rsidRDefault="00805EF7" w:rsidP="00805EF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Два автори</w:t>
            </w:r>
          </w:p>
        </w:tc>
        <w:tc>
          <w:tcPr>
            <w:tcW w:w="7320" w:type="dxa"/>
            <w:tcBorders>
              <w:top w:val="single" w:sz="6" w:space="0" w:color="auto"/>
              <w:left w:val="single" w:sz="6" w:space="0" w:color="auto"/>
              <w:bottom w:val="single" w:sz="6" w:space="0" w:color="auto"/>
              <w:right w:val="single" w:sz="6" w:space="0" w:color="auto"/>
            </w:tcBorders>
            <w:shd w:val="clear" w:color="auto" w:fill="FFFFFF"/>
          </w:tcPr>
          <w:p w:rsidR="00805EF7" w:rsidRPr="00805EF7" w:rsidRDefault="00805EF7" w:rsidP="00805EF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1. Матяш І. Б. Діяльність Надзвичайної дипломатичної місії УНР в Угорщині : історія, спогади, арх. док. / І. Матяш, Ю. Мушка. – К.: Києво-Могилян. акад., 2005. – 397, [1] с. – (Бібліотека наукового щорічника “Україна дипломатична” ; вип. 1).</w:t>
            </w:r>
          </w:p>
          <w:p w:rsidR="00805EF7" w:rsidRPr="00805EF7" w:rsidRDefault="00805EF7" w:rsidP="00805EF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2. Ромовська З. В. Сімейне законодавство України / З. В. Ромовська, Ю. В. Черняк. – К.: Прецедент, 2006. – 93 с. – (Юридична бібліотека. Бібліотека адвоката) (Матеріали до складання кваліфікаційних іспитів для отримання Свідоцтва про право на заняття адвокатською діяльністю ; вип. 11).</w:t>
            </w:r>
          </w:p>
          <w:p w:rsidR="00805EF7" w:rsidRPr="00805EF7" w:rsidRDefault="00805EF7" w:rsidP="00805EF7">
            <w:pPr>
              <w:shd w:val="clear" w:color="auto" w:fill="FFFFFF"/>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 xml:space="preserve">3. Суберляк О. В. Технологія переробки полімерних та </w:t>
            </w:r>
            <w:r w:rsidRPr="00805EF7">
              <w:rPr>
                <w:rFonts w:ascii="Times New Roman" w:eastAsia="Times New Roman" w:hAnsi="Times New Roman" w:cs="Times New Roman"/>
                <w:sz w:val="28"/>
                <w:szCs w:val="28"/>
                <w:lang w:eastAsia="ru-RU"/>
              </w:rPr>
              <w:lastRenderedPageBreak/>
              <w:t>композиційних матеріалів : підруч. [для студ. вищ. навч. закл.] / О. В. Суберляк, П. І. Баштанник. – Львів : Растр-7, 2007. – 375 с.</w:t>
            </w:r>
          </w:p>
        </w:tc>
      </w:tr>
    </w:tbl>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b/>
          <w:sz w:val="28"/>
          <w:szCs w:val="24"/>
          <w:lang w:eastAsia="ru-RU"/>
        </w:rPr>
        <w:t xml:space="preserve">Зміст </w:t>
      </w:r>
      <w:r w:rsidRPr="00805EF7">
        <w:rPr>
          <w:rFonts w:ascii="Times New Roman" w:eastAsia="Times New Roman" w:hAnsi="Times New Roman" w:cs="Times New Roman"/>
          <w:b/>
          <w:sz w:val="28"/>
          <w:szCs w:val="24"/>
          <w:u w:val="single"/>
          <w:lang w:eastAsia="ru-RU"/>
        </w:rPr>
        <w:t>аналітичного розділу</w:t>
      </w:r>
      <w:r w:rsidRPr="00805EF7">
        <w:rPr>
          <w:rFonts w:ascii="Times New Roman" w:eastAsia="Times New Roman" w:hAnsi="Times New Roman" w:cs="Times New Roman"/>
          <w:sz w:val="28"/>
          <w:szCs w:val="24"/>
          <w:lang w:eastAsia="ru-RU"/>
        </w:rPr>
        <w:t xml:space="preserve"> </w:t>
      </w:r>
      <w:r w:rsidRPr="00805EF7">
        <w:rPr>
          <w:rFonts w:ascii="Times New Roman" w:eastAsia="Times New Roman" w:hAnsi="Times New Roman" w:cs="Times New Roman"/>
          <w:b/>
          <w:sz w:val="28"/>
          <w:szCs w:val="24"/>
          <w:lang w:eastAsia="ru-RU"/>
        </w:rPr>
        <w:t>(</w:t>
      </w:r>
      <w:r w:rsidRPr="00805EF7">
        <w:rPr>
          <w:rFonts w:ascii="Times New Roman" w:eastAsia="Times New Roman" w:hAnsi="Times New Roman" w:cs="Times New Roman"/>
          <w:b/>
          <w:sz w:val="28"/>
          <w:szCs w:val="24"/>
          <w:lang w:val="en-US" w:eastAsia="ru-RU"/>
        </w:rPr>
        <w:t>II</w:t>
      </w:r>
      <w:r w:rsidRPr="00805EF7">
        <w:rPr>
          <w:rFonts w:ascii="Times New Roman" w:eastAsia="Times New Roman" w:hAnsi="Times New Roman" w:cs="Times New Roman"/>
          <w:b/>
          <w:sz w:val="28"/>
          <w:szCs w:val="24"/>
          <w:lang w:eastAsia="ru-RU"/>
        </w:rPr>
        <w:t>)</w:t>
      </w:r>
      <w:r w:rsidRPr="00805EF7">
        <w:rPr>
          <w:rFonts w:ascii="Times New Roman" w:eastAsia="Times New Roman" w:hAnsi="Times New Roman" w:cs="Times New Roman"/>
          <w:sz w:val="28"/>
          <w:szCs w:val="24"/>
          <w:lang w:eastAsia="ru-RU"/>
        </w:rPr>
        <w:t>та рекомендовані джерела фактичних даних для розрахунків наведено у відповідних розділах методичних вказівок (рекомендацій).</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b/>
          <w:sz w:val="28"/>
          <w:szCs w:val="24"/>
          <w:u w:val="single"/>
          <w:lang w:eastAsia="ru-RU"/>
        </w:rPr>
        <w:t>Рекомендації, пропозиції, прогнози та заходи щодо  вдосконалення досліджуваної проблеми</w:t>
      </w:r>
      <w:r w:rsidRPr="00805EF7">
        <w:rPr>
          <w:rFonts w:ascii="Times New Roman" w:eastAsia="Times New Roman" w:hAnsi="Times New Roman" w:cs="Times New Roman"/>
          <w:sz w:val="28"/>
          <w:szCs w:val="24"/>
          <w:lang w:eastAsia="ru-RU"/>
        </w:rPr>
        <w:t xml:space="preserve"> </w:t>
      </w:r>
      <w:r w:rsidRPr="00805EF7">
        <w:rPr>
          <w:rFonts w:ascii="Times New Roman" w:eastAsia="Times New Roman" w:hAnsi="Times New Roman" w:cs="Times New Roman"/>
          <w:b/>
          <w:sz w:val="28"/>
          <w:szCs w:val="24"/>
          <w:lang w:eastAsia="ru-RU"/>
        </w:rPr>
        <w:t>(</w:t>
      </w:r>
      <w:r w:rsidRPr="00805EF7">
        <w:rPr>
          <w:rFonts w:ascii="Times New Roman" w:eastAsia="Times New Roman" w:hAnsi="Times New Roman" w:cs="Times New Roman"/>
          <w:b/>
          <w:sz w:val="28"/>
          <w:szCs w:val="24"/>
          <w:lang w:val="en-US" w:eastAsia="ru-RU"/>
        </w:rPr>
        <w:t>III</w:t>
      </w:r>
      <w:r w:rsidRPr="00805EF7">
        <w:rPr>
          <w:rFonts w:ascii="Times New Roman" w:eastAsia="Times New Roman" w:hAnsi="Times New Roman" w:cs="Times New Roman"/>
          <w:b/>
          <w:sz w:val="28"/>
          <w:szCs w:val="24"/>
          <w:lang w:eastAsia="ru-RU"/>
        </w:rPr>
        <w:t xml:space="preserve"> розділ)</w:t>
      </w:r>
      <w:r w:rsidRPr="00805EF7">
        <w:rPr>
          <w:rFonts w:ascii="Times New Roman" w:eastAsia="Times New Roman" w:hAnsi="Times New Roman" w:cs="Times New Roman"/>
          <w:sz w:val="28"/>
          <w:szCs w:val="24"/>
          <w:lang w:eastAsia="ru-RU"/>
        </w:rPr>
        <w:t xml:space="preserve"> можуть бути розроблені студентом як самостійно, так і на підставі вивчення й узагальнення передового досвіду, висвітленого у літературних джерелах. Вони повинні бути обґрунтованими, реальними, мати теоретичну і практичну цінність.</w:t>
      </w:r>
    </w:p>
    <w:p w:rsidR="00805EF7" w:rsidRPr="00805EF7" w:rsidRDefault="00805EF7" w:rsidP="00805EF7">
      <w:pPr>
        <w:spacing w:after="0" w:line="240" w:lineRule="auto"/>
        <w:ind w:firstLine="709"/>
        <w:jc w:val="both"/>
        <w:rPr>
          <w:rFonts w:ascii="Times New Roman" w:eastAsia="Times New Roman" w:hAnsi="Times New Roman" w:cs="Times New Roman"/>
          <w:bCs/>
          <w:sz w:val="28"/>
          <w:szCs w:val="24"/>
          <w:lang w:eastAsia="ru-RU"/>
        </w:rPr>
      </w:pPr>
      <w:r w:rsidRPr="00805EF7">
        <w:rPr>
          <w:rFonts w:ascii="Times New Roman" w:eastAsia="Times New Roman" w:hAnsi="Times New Roman" w:cs="Times New Roman"/>
          <w:b/>
          <w:sz w:val="28"/>
          <w:szCs w:val="24"/>
          <w:u w:val="single"/>
          <w:lang w:eastAsia="ru-RU"/>
        </w:rPr>
        <w:t>Висновки:</w:t>
      </w:r>
      <w:r w:rsidRPr="00805EF7">
        <w:rPr>
          <w:rFonts w:ascii="Times New Roman" w:eastAsia="Times New Roman" w:hAnsi="Times New Roman" w:cs="Times New Roman"/>
          <w:bCs/>
          <w:sz w:val="28"/>
          <w:szCs w:val="24"/>
          <w:lang w:eastAsia="ru-RU"/>
        </w:rPr>
        <w:t xml:space="preserve"> повинні містити узагальнення щодо результатів дослідження автора за заданою тематикою.</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Головна вимога до написання курсових робіт – це самостійність, особиста ініціативність, творчий підхід.</w:t>
      </w:r>
    </w:p>
    <w:p w:rsidR="00805EF7" w:rsidRPr="00805EF7" w:rsidRDefault="00805EF7" w:rsidP="00805EF7">
      <w:pPr>
        <w:spacing w:after="0" w:line="240" w:lineRule="auto"/>
        <w:ind w:firstLine="709"/>
        <w:jc w:val="both"/>
        <w:rPr>
          <w:rFonts w:ascii="Times New Roman" w:eastAsia="Times New Roman" w:hAnsi="Times New Roman" w:cs="Times New Roman"/>
          <w:b/>
          <w:sz w:val="28"/>
          <w:szCs w:val="24"/>
          <w:u w:val="single"/>
          <w:lang w:eastAsia="ru-RU"/>
        </w:rPr>
      </w:pPr>
      <w:r w:rsidRPr="00805EF7">
        <w:rPr>
          <w:rFonts w:ascii="Times New Roman" w:eastAsia="Times New Roman" w:hAnsi="Times New Roman" w:cs="Times New Roman"/>
          <w:sz w:val="28"/>
          <w:szCs w:val="24"/>
          <w:lang w:eastAsia="ru-RU"/>
        </w:rPr>
        <w:t>У разі списування із літературних та інших джерел курсова робота не допускається до захисту.</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В методичних вказівках наведено орієнтовні питання, що можуть бути використані при написанні курсових робіт. Кожен студент – автор курсової роботи може на свій розсуд, проконсультувавшись з викладачем, сформувати зміст роботи.</w:t>
      </w:r>
    </w:p>
    <w:p w:rsidR="00805EF7" w:rsidRPr="00805EF7" w:rsidRDefault="00805EF7" w:rsidP="00805EF7">
      <w:pPr>
        <w:spacing w:after="0" w:line="240" w:lineRule="auto"/>
        <w:ind w:firstLine="709"/>
        <w:jc w:val="both"/>
        <w:rPr>
          <w:rFonts w:ascii="Times New Roman" w:eastAsia="Times New Roman" w:hAnsi="Times New Roman" w:cs="Times New Roman"/>
          <w:b/>
          <w:sz w:val="28"/>
          <w:szCs w:val="24"/>
          <w:u w:val="single"/>
          <w:lang w:eastAsia="ru-RU"/>
        </w:rPr>
      </w:pPr>
    </w:p>
    <w:p w:rsidR="00805EF7" w:rsidRPr="00805EF7" w:rsidRDefault="00805EF7" w:rsidP="00805EF7">
      <w:pPr>
        <w:spacing w:after="0" w:line="240" w:lineRule="auto"/>
        <w:ind w:firstLine="709"/>
        <w:jc w:val="center"/>
        <w:rPr>
          <w:rFonts w:ascii="Times New Roman" w:eastAsia="Times New Roman" w:hAnsi="Times New Roman" w:cs="Times New Roman"/>
          <w:b/>
          <w:sz w:val="28"/>
          <w:szCs w:val="24"/>
          <w:lang w:eastAsia="ru-RU"/>
        </w:rPr>
      </w:pPr>
      <w:bookmarkStart w:id="3" w:name="_Toc242668190"/>
      <w:r w:rsidRPr="00805EF7">
        <w:rPr>
          <w:rFonts w:ascii="Times New Roman" w:eastAsia="Times New Roman" w:hAnsi="Times New Roman" w:cs="Times New Roman"/>
          <w:b/>
          <w:sz w:val="28"/>
          <w:szCs w:val="24"/>
          <w:lang w:eastAsia="ru-RU"/>
        </w:rPr>
        <w:t>Загальні вимоги до оформлення курсової роботи</w:t>
      </w:r>
      <w:bookmarkEnd w:id="3"/>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 xml:space="preserve">Курсову роботу друкують на комп’ютері з одного боку аркуша білого паперу формату А4 через 1,5 міжрядковий інтервал. Шрифт Times New Roman, величина кеглю 14. </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u w:val="single"/>
          <w:lang w:eastAsia="ru-RU"/>
        </w:rPr>
        <w:t xml:space="preserve">Обсяг курсової роботи </w:t>
      </w:r>
      <w:r w:rsidRPr="00805EF7">
        <w:rPr>
          <w:rFonts w:ascii="Times New Roman" w:eastAsia="Times New Roman" w:hAnsi="Times New Roman" w:cs="Times New Roman"/>
          <w:sz w:val="28"/>
          <w:szCs w:val="24"/>
          <w:lang w:eastAsia="ru-RU"/>
        </w:rPr>
        <w:t>має бути в межах до 35 сторінок (не рахуючи сторінок індивідуального завдання до курсової роботи, яке кожен студент отримує від керівника та яке не нумерується), з приблизно рівномірним поділом кількості сторінок між трьома розділами роботи (теоретичним, аналітичним та рекомендаціями).</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 xml:space="preserve">Текст курсової роботи друкують, залишаючи береги таких розмірів: лівий- 25мм, правий – 10мм,  верхній – </w:t>
      </w:r>
      <w:smartTag w:uri="urn:schemas-microsoft-com:office:smarttags" w:element="metricconverter">
        <w:smartTagPr>
          <w:attr w:name="ProductID" w:val="20 мм"/>
        </w:smartTagPr>
        <w:r w:rsidRPr="00805EF7">
          <w:rPr>
            <w:rFonts w:ascii="Times New Roman" w:eastAsia="Times New Roman" w:hAnsi="Times New Roman" w:cs="Times New Roman"/>
            <w:sz w:val="28"/>
            <w:szCs w:val="24"/>
            <w:lang w:eastAsia="ru-RU"/>
          </w:rPr>
          <w:t>20 мм</w:t>
        </w:r>
      </w:smartTag>
      <w:r w:rsidRPr="00805EF7">
        <w:rPr>
          <w:rFonts w:ascii="Times New Roman" w:eastAsia="Times New Roman" w:hAnsi="Times New Roman" w:cs="Times New Roman"/>
          <w:sz w:val="28"/>
          <w:szCs w:val="24"/>
          <w:lang w:eastAsia="ru-RU"/>
        </w:rPr>
        <w:t>, нижній – 20мм.</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Відстань між заголовком розділу та текстом повинна дорівнювати 2 інтервали.</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lastRenderedPageBreak/>
        <w:t>До загального обсягу курсової роботи не входять додатки, список використаних джерел, таблиці та рисунки, які повністю займають площу сторінки. Але всі сторінки зазначених елементів курсової роботи підлягають нумерації на загальних засадах.</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Нумерацію сторінок, розділів, підрозділів, пунктів, рисунків, таблиць, формул подають арабськими цифрами без знака №.</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Першою сторінкою курсової роботи є титульний аркуш, який включається до загальної нумерації сторінок роботи, не проставляючи його номера. Наступні сторінки нумерують у правому верхньому куті сторінки без крапки в кінці.</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Такі структурні частини курсової роботи, як зміст, вступ, висновки, додатки, список використаних джерел не мають порядкового номера. Номер розділу ставлять після слова „РОЗДІЛ”, після номера крапку не ставлять, потім з нового рядка друкують заголовок розділу. Підрозділи нумерують у межах кожного розділу.</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 xml:space="preserve">Ілюстрації позначаються словом „Рис.” </w:t>
      </w:r>
      <w:r w:rsidRPr="00805EF7">
        <w:rPr>
          <w:rFonts w:ascii="Times New Roman" w:eastAsia="Times New Roman" w:hAnsi="Times New Roman" w:cs="Times New Roman"/>
          <w:sz w:val="28"/>
          <w:szCs w:val="24"/>
          <w:lang w:val="ru-RU" w:eastAsia="ru-RU"/>
        </w:rPr>
        <w:t xml:space="preserve">і </w:t>
      </w:r>
      <w:r w:rsidRPr="00805EF7">
        <w:rPr>
          <w:rFonts w:ascii="Times New Roman" w:eastAsia="Times New Roman" w:hAnsi="Times New Roman" w:cs="Times New Roman"/>
          <w:sz w:val="28"/>
          <w:szCs w:val="24"/>
          <w:lang w:eastAsia="ru-RU"/>
        </w:rPr>
        <w:t>нумеруються послідовно в межах розділу, за винятком ілюстрацій, поданих у додатках.</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Таблиці нумеруються послідовно (за винятком таблиць, поданих у додатках) у межах розділу. У правому верхньому куті над відповідним заголовком таблиці розміщують напис „Таблиця” із зазначенням її номера.</w:t>
      </w: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p>
    <w:p w:rsidR="00805EF7" w:rsidRDefault="00805EF7"/>
    <w:p w:rsidR="00805EF7" w:rsidRPr="00805EF7" w:rsidRDefault="00805EF7" w:rsidP="00805EF7">
      <w:pPr>
        <w:spacing w:after="0" w:line="240" w:lineRule="auto"/>
        <w:ind w:firstLine="900"/>
        <w:jc w:val="both"/>
        <w:rPr>
          <w:rFonts w:ascii="Times New Roman" w:eastAsia="Times New Roman" w:hAnsi="Times New Roman" w:cs="Times New Roman"/>
          <w:b/>
          <w:sz w:val="28"/>
          <w:szCs w:val="28"/>
          <w:u w:val="single"/>
          <w:lang w:eastAsia="ru-RU"/>
        </w:rPr>
      </w:pPr>
      <w:bookmarkStart w:id="4" w:name="_GoBack"/>
      <w:bookmarkEnd w:id="4"/>
      <w:r w:rsidRPr="00805EF7">
        <w:rPr>
          <w:rFonts w:ascii="Times New Roman" w:eastAsia="Times New Roman" w:hAnsi="Times New Roman" w:cs="Times New Roman"/>
          <w:b/>
          <w:sz w:val="28"/>
          <w:szCs w:val="28"/>
          <w:u w:val="single"/>
          <w:lang w:eastAsia="ru-RU"/>
        </w:rPr>
        <w:t>Формування компенсаційного пакета на підприємстві</w:t>
      </w:r>
    </w:p>
    <w:p w:rsidR="00805EF7" w:rsidRPr="00805EF7" w:rsidRDefault="00805EF7" w:rsidP="00805EF7">
      <w:pPr>
        <w:keepNext/>
        <w:spacing w:after="0" w:line="240" w:lineRule="auto"/>
        <w:ind w:firstLine="709"/>
        <w:jc w:val="both"/>
        <w:outlineLvl w:val="2"/>
        <w:rPr>
          <w:rFonts w:ascii="Times New Roman" w:eastAsia="Times New Roman" w:hAnsi="Times New Roman" w:cs="Arial"/>
          <w:b/>
          <w:bCs/>
          <w:sz w:val="28"/>
          <w:szCs w:val="26"/>
          <w:lang w:eastAsia="ru-RU"/>
        </w:rPr>
      </w:pPr>
    </w:p>
    <w:p w:rsidR="00805EF7" w:rsidRPr="00805EF7" w:rsidRDefault="00805EF7" w:rsidP="00805EF7">
      <w:pPr>
        <w:spacing w:after="0" w:line="240" w:lineRule="auto"/>
        <w:ind w:firstLine="90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Курсову роботу з цієї теми рекомендується виконувати за таким орієнтовним планом:</w:t>
      </w:r>
    </w:p>
    <w:p w:rsidR="00805EF7" w:rsidRPr="00805EF7" w:rsidRDefault="00805EF7" w:rsidP="00805EF7">
      <w:pPr>
        <w:spacing w:after="0" w:line="240" w:lineRule="auto"/>
        <w:ind w:firstLine="900"/>
        <w:jc w:val="both"/>
        <w:rPr>
          <w:rFonts w:ascii="Times New Roman" w:eastAsia="Times New Roman" w:hAnsi="Times New Roman" w:cs="Times New Roman"/>
          <w:i/>
          <w:sz w:val="28"/>
          <w:szCs w:val="24"/>
          <w:lang w:eastAsia="ru-RU"/>
        </w:rPr>
      </w:pPr>
      <w:r w:rsidRPr="00805EF7">
        <w:rPr>
          <w:rFonts w:ascii="Times New Roman" w:eastAsia="Times New Roman" w:hAnsi="Times New Roman" w:cs="Times New Roman"/>
          <w:i/>
          <w:sz w:val="28"/>
          <w:szCs w:val="24"/>
          <w:lang w:eastAsia="ru-RU"/>
        </w:rPr>
        <w:t xml:space="preserve">Вступ </w:t>
      </w:r>
    </w:p>
    <w:p w:rsidR="00805EF7" w:rsidRPr="00805EF7" w:rsidRDefault="00805EF7" w:rsidP="00805EF7">
      <w:pPr>
        <w:spacing w:after="0" w:line="240" w:lineRule="auto"/>
        <w:ind w:firstLine="900"/>
        <w:jc w:val="both"/>
        <w:rPr>
          <w:rFonts w:ascii="Times New Roman" w:eastAsia="Times New Roman" w:hAnsi="Times New Roman" w:cs="Times New Roman"/>
          <w:i/>
          <w:sz w:val="28"/>
          <w:szCs w:val="24"/>
          <w:lang w:eastAsia="ru-RU"/>
        </w:rPr>
      </w:pPr>
      <w:r w:rsidRPr="00805EF7">
        <w:rPr>
          <w:rFonts w:ascii="Times New Roman" w:eastAsia="Times New Roman" w:hAnsi="Times New Roman" w:cs="Times New Roman"/>
          <w:i/>
          <w:sz w:val="28"/>
          <w:szCs w:val="24"/>
          <w:lang w:eastAsia="ru-RU"/>
        </w:rPr>
        <w:t xml:space="preserve">Розділ І. </w:t>
      </w:r>
      <w:r w:rsidRPr="00805EF7">
        <w:rPr>
          <w:rFonts w:ascii="Times New Roman" w:eastAsia="Times New Roman" w:hAnsi="Times New Roman" w:cs="Times New Roman"/>
          <w:i/>
          <w:sz w:val="28"/>
          <w:szCs w:val="28"/>
          <w:lang w:eastAsia="ru-RU"/>
        </w:rPr>
        <w:t>Компенсаційний пакет у системі мотивування персоналу</w:t>
      </w:r>
    </w:p>
    <w:p w:rsidR="00805EF7" w:rsidRPr="00805EF7" w:rsidRDefault="00805EF7" w:rsidP="00805EF7">
      <w:pPr>
        <w:spacing w:after="0" w:line="240" w:lineRule="auto"/>
        <w:ind w:firstLine="900"/>
        <w:jc w:val="both"/>
        <w:rPr>
          <w:rFonts w:ascii="Times New Roman" w:eastAsia="Times New Roman" w:hAnsi="Times New Roman" w:cs="Times New Roman"/>
          <w:i/>
          <w:sz w:val="28"/>
          <w:szCs w:val="24"/>
          <w:lang w:eastAsia="ru-RU"/>
        </w:rPr>
      </w:pPr>
      <w:r w:rsidRPr="00805EF7">
        <w:rPr>
          <w:rFonts w:ascii="Times New Roman" w:eastAsia="Times New Roman" w:hAnsi="Times New Roman" w:cs="Times New Roman"/>
          <w:i/>
          <w:sz w:val="28"/>
          <w:szCs w:val="24"/>
          <w:lang w:eastAsia="ru-RU"/>
        </w:rPr>
        <w:t>1.1. Сутність і с</w:t>
      </w:r>
      <w:r w:rsidRPr="00805EF7">
        <w:rPr>
          <w:rFonts w:ascii="Times New Roman" w:eastAsia="Times New Roman" w:hAnsi="Times New Roman" w:cs="Times New Roman"/>
          <w:i/>
          <w:sz w:val="28"/>
          <w:szCs w:val="28"/>
          <w:lang w:eastAsia="ru-RU"/>
        </w:rPr>
        <w:t>труктура</w:t>
      </w:r>
      <w:r w:rsidRPr="00805EF7">
        <w:rPr>
          <w:rFonts w:ascii="Times New Roman" w:eastAsia="Times New Roman" w:hAnsi="Times New Roman" w:cs="Times New Roman"/>
          <w:i/>
          <w:sz w:val="28"/>
          <w:szCs w:val="24"/>
          <w:lang w:eastAsia="ru-RU"/>
        </w:rPr>
        <w:t xml:space="preserve"> компенсаційного пакета</w:t>
      </w:r>
    </w:p>
    <w:p w:rsidR="00805EF7" w:rsidRPr="00805EF7" w:rsidRDefault="00805EF7" w:rsidP="00805EF7">
      <w:pPr>
        <w:spacing w:after="0" w:line="240" w:lineRule="auto"/>
        <w:ind w:firstLine="900"/>
        <w:jc w:val="both"/>
        <w:rPr>
          <w:rFonts w:ascii="Times New Roman" w:eastAsia="Times New Roman" w:hAnsi="Times New Roman" w:cs="Times New Roman"/>
          <w:i/>
          <w:sz w:val="28"/>
          <w:szCs w:val="24"/>
          <w:lang w:eastAsia="ru-RU"/>
        </w:rPr>
      </w:pPr>
      <w:r w:rsidRPr="00805EF7">
        <w:rPr>
          <w:rFonts w:ascii="Times New Roman" w:eastAsia="Times New Roman" w:hAnsi="Times New Roman" w:cs="Times New Roman"/>
          <w:i/>
          <w:sz w:val="28"/>
          <w:szCs w:val="24"/>
          <w:lang w:eastAsia="ru-RU"/>
        </w:rPr>
        <w:t>1.2. Заробітна плата як основа компенсаційного пакета</w:t>
      </w:r>
    </w:p>
    <w:p w:rsidR="00805EF7" w:rsidRPr="00805EF7" w:rsidRDefault="00805EF7" w:rsidP="00805EF7">
      <w:pPr>
        <w:spacing w:after="0" w:line="240" w:lineRule="auto"/>
        <w:ind w:firstLine="900"/>
        <w:jc w:val="both"/>
        <w:rPr>
          <w:rFonts w:ascii="Times New Roman" w:eastAsia="Times New Roman" w:hAnsi="Times New Roman" w:cs="Times New Roman"/>
          <w:i/>
          <w:sz w:val="28"/>
          <w:szCs w:val="24"/>
          <w:lang w:eastAsia="ru-RU"/>
        </w:rPr>
      </w:pPr>
      <w:r w:rsidRPr="00805EF7">
        <w:rPr>
          <w:rFonts w:ascii="Times New Roman" w:eastAsia="Times New Roman" w:hAnsi="Times New Roman" w:cs="Times New Roman"/>
          <w:i/>
          <w:sz w:val="28"/>
          <w:szCs w:val="24"/>
          <w:lang w:eastAsia="ru-RU"/>
        </w:rPr>
        <w:t>1.3. Розроблення компенсаційного пакета та вимоги до його формування</w:t>
      </w:r>
    </w:p>
    <w:p w:rsidR="00805EF7" w:rsidRPr="00805EF7" w:rsidRDefault="00805EF7" w:rsidP="00805EF7">
      <w:pPr>
        <w:spacing w:after="0" w:line="240" w:lineRule="auto"/>
        <w:ind w:firstLine="900"/>
        <w:jc w:val="both"/>
        <w:rPr>
          <w:rFonts w:ascii="Times New Roman" w:eastAsia="Times New Roman" w:hAnsi="Times New Roman" w:cs="Times New Roman"/>
          <w:i/>
          <w:sz w:val="28"/>
          <w:szCs w:val="24"/>
          <w:lang w:eastAsia="ru-RU"/>
        </w:rPr>
      </w:pPr>
      <w:r w:rsidRPr="00805EF7">
        <w:rPr>
          <w:rFonts w:ascii="Times New Roman" w:eastAsia="Times New Roman" w:hAnsi="Times New Roman" w:cs="Times New Roman"/>
          <w:i/>
          <w:sz w:val="28"/>
          <w:szCs w:val="24"/>
          <w:lang w:eastAsia="ru-RU"/>
        </w:rPr>
        <w:t>Розділ ІІ. Аналітична частина</w:t>
      </w:r>
    </w:p>
    <w:p w:rsidR="00805EF7" w:rsidRPr="00805EF7" w:rsidRDefault="00805EF7" w:rsidP="00805EF7">
      <w:pPr>
        <w:spacing w:after="0" w:line="240" w:lineRule="auto"/>
        <w:ind w:firstLine="900"/>
        <w:jc w:val="both"/>
        <w:rPr>
          <w:rFonts w:ascii="Times New Roman" w:eastAsia="Times New Roman" w:hAnsi="Times New Roman" w:cs="Times New Roman"/>
          <w:i/>
          <w:sz w:val="28"/>
          <w:szCs w:val="24"/>
          <w:lang w:eastAsia="ru-RU"/>
        </w:rPr>
      </w:pPr>
      <w:r w:rsidRPr="00805EF7">
        <w:rPr>
          <w:rFonts w:ascii="Times New Roman" w:eastAsia="Times New Roman" w:hAnsi="Times New Roman" w:cs="Times New Roman"/>
          <w:i/>
          <w:sz w:val="28"/>
          <w:szCs w:val="24"/>
          <w:lang w:eastAsia="ru-RU"/>
        </w:rPr>
        <w:t xml:space="preserve">Розділ ІІІ. </w:t>
      </w:r>
      <w:r w:rsidRPr="00805EF7">
        <w:rPr>
          <w:rFonts w:ascii="Times New Roman" w:eastAsia="Times New Roman" w:hAnsi="Times New Roman" w:cs="Times New Roman"/>
          <w:i/>
          <w:sz w:val="28"/>
          <w:szCs w:val="28"/>
          <w:lang w:eastAsia="ru-RU"/>
        </w:rPr>
        <w:t>Пропозиції щодо підвищення конкурентоспроможності компенсаційного пакета на підприємстві.</w:t>
      </w:r>
    </w:p>
    <w:p w:rsidR="00805EF7" w:rsidRPr="00805EF7" w:rsidRDefault="00805EF7" w:rsidP="00805EF7">
      <w:pPr>
        <w:spacing w:after="0" w:line="240" w:lineRule="auto"/>
        <w:ind w:firstLine="900"/>
        <w:jc w:val="both"/>
        <w:rPr>
          <w:rFonts w:ascii="Times New Roman" w:eastAsia="Times New Roman" w:hAnsi="Times New Roman" w:cs="Times New Roman"/>
          <w:i/>
          <w:sz w:val="28"/>
          <w:szCs w:val="24"/>
          <w:lang w:eastAsia="ru-RU"/>
        </w:rPr>
      </w:pPr>
      <w:r w:rsidRPr="00805EF7">
        <w:rPr>
          <w:rFonts w:ascii="Times New Roman" w:eastAsia="Times New Roman" w:hAnsi="Times New Roman" w:cs="Times New Roman"/>
          <w:i/>
          <w:sz w:val="28"/>
          <w:szCs w:val="24"/>
          <w:lang w:eastAsia="ru-RU"/>
        </w:rPr>
        <w:t xml:space="preserve">Висновки </w:t>
      </w:r>
    </w:p>
    <w:p w:rsidR="00805EF7" w:rsidRPr="00805EF7" w:rsidRDefault="00805EF7" w:rsidP="00805EF7">
      <w:pPr>
        <w:spacing w:after="0" w:line="240" w:lineRule="auto"/>
        <w:ind w:firstLine="900"/>
        <w:jc w:val="both"/>
        <w:rPr>
          <w:rFonts w:ascii="Times New Roman" w:eastAsia="Times New Roman" w:hAnsi="Times New Roman" w:cs="Times New Roman"/>
          <w:i/>
          <w:sz w:val="28"/>
          <w:szCs w:val="24"/>
          <w:lang w:eastAsia="ru-RU"/>
        </w:rPr>
      </w:pPr>
      <w:r w:rsidRPr="00805EF7">
        <w:rPr>
          <w:rFonts w:ascii="Times New Roman" w:eastAsia="Times New Roman" w:hAnsi="Times New Roman" w:cs="Times New Roman"/>
          <w:i/>
          <w:sz w:val="28"/>
          <w:szCs w:val="24"/>
          <w:lang w:eastAsia="ru-RU"/>
        </w:rPr>
        <w:t xml:space="preserve">Література </w:t>
      </w:r>
    </w:p>
    <w:p w:rsidR="00805EF7" w:rsidRPr="00805EF7" w:rsidRDefault="00805EF7" w:rsidP="00805EF7">
      <w:pPr>
        <w:spacing w:after="0" w:line="240" w:lineRule="auto"/>
        <w:ind w:firstLine="900"/>
        <w:jc w:val="both"/>
        <w:rPr>
          <w:rFonts w:ascii="Times New Roman" w:eastAsia="Times New Roman" w:hAnsi="Times New Roman" w:cs="Times New Roman"/>
          <w:sz w:val="28"/>
          <w:szCs w:val="24"/>
          <w:lang w:eastAsia="ru-RU"/>
        </w:rPr>
      </w:pPr>
    </w:p>
    <w:p w:rsidR="00805EF7" w:rsidRPr="00805EF7" w:rsidRDefault="00805EF7" w:rsidP="00805EF7">
      <w:pPr>
        <w:spacing w:after="0" w:line="240" w:lineRule="auto"/>
        <w:ind w:firstLine="851"/>
        <w:jc w:val="both"/>
        <w:outlineLvl w:val="0"/>
        <w:rPr>
          <w:rFonts w:ascii="Times New Roman" w:eastAsia="Times New Roman" w:hAnsi="Times New Roman" w:cs="Times New Roman"/>
          <w:b/>
          <w:sz w:val="28"/>
          <w:szCs w:val="24"/>
          <w:lang w:eastAsia="ru-RU"/>
        </w:rPr>
      </w:pPr>
      <w:r w:rsidRPr="00805EF7">
        <w:rPr>
          <w:rFonts w:ascii="Times New Roman" w:eastAsia="Times New Roman" w:hAnsi="Times New Roman" w:cs="Times New Roman"/>
          <w:b/>
          <w:sz w:val="28"/>
          <w:szCs w:val="24"/>
          <w:lang w:eastAsia="ru-RU"/>
        </w:rPr>
        <w:t>Методичні поради до виконання курсової роботи</w:t>
      </w:r>
    </w:p>
    <w:p w:rsidR="00805EF7" w:rsidRPr="00805EF7" w:rsidRDefault="00805EF7" w:rsidP="00805EF7">
      <w:pPr>
        <w:spacing w:after="0" w:line="240" w:lineRule="auto"/>
        <w:ind w:firstLine="900"/>
        <w:jc w:val="both"/>
        <w:rPr>
          <w:rFonts w:ascii="Times New Roman" w:eastAsia="Times New Roman" w:hAnsi="Times New Roman" w:cs="Times New Roman"/>
          <w:sz w:val="28"/>
          <w:szCs w:val="24"/>
          <w:lang w:eastAsia="ru-RU"/>
        </w:rPr>
      </w:pPr>
    </w:p>
    <w:p w:rsidR="00805EF7" w:rsidRPr="00805EF7" w:rsidRDefault="00805EF7" w:rsidP="00805EF7">
      <w:pPr>
        <w:spacing w:after="0" w:line="240" w:lineRule="auto"/>
        <w:ind w:firstLine="90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При виконанні курсової роботи треба дотримуватися таких вимог.</w:t>
      </w:r>
    </w:p>
    <w:p w:rsidR="00805EF7" w:rsidRPr="00805EF7" w:rsidRDefault="00805EF7" w:rsidP="00805EF7">
      <w:pPr>
        <w:spacing w:after="0" w:line="240" w:lineRule="auto"/>
        <w:ind w:firstLine="70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 xml:space="preserve">У </w:t>
      </w:r>
      <w:r w:rsidRPr="00805EF7">
        <w:rPr>
          <w:rFonts w:ascii="Times New Roman" w:eastAsia="Times New Roman" w:hAnsi="Times New Roman" w:cs="Times New Roman"/>
          <w:b/>
          <w:sz w:val="28"/>
          <w:szCs w:val="24"/>
          <w:lang w:eastAsia="ru-RU"/>
        </w:rPr>
        <w:t>вступі</w:t>
      </w:r>
      <w:r w:rsidRPr="00805EF7">
        <w:rPr>
          <w:rFonts w:ascii="Times New Roman" w:eastAsia="Times New Roman" w:hAnsi="Times New Roman" w:cs="Times New Roman"/>
          <w:sz w:val="28"/>
          <w:szCs w:val="24"/>
          <w:lang w:eastAsia="ru-RU"/>
        </w:rPr>
        <w:t xml:space="preserve"> необхідно розкрити актуальність теми, теоретичне і практичне значення вивчення та вирішення поставленої проблеми, мету, завдання даної роботи та методи дослідження.</w:t>
      </w:r>
    </w:p>
    <w:p w:rsidR="00805EF7" w:rsidRPr="00805EF7" w:rsidRDefault="00805EF7" w:rsidP="00805EF7">
      <w:pPr>
        <w:spacing w:after="0" w:line="240" w:lineRule="auto"/>
        <w:ind w:firstLine="900"/>
        <w:jc w:val="both"/>
        <w:rPr>
          <w:rFonts w:ascii="Times New Roman" w:eastAsia="Times New Roman" w:hAnsi="Times New Roman" w:cs="Times New Roman"/>
          <w:b/>
          <w:sz w:val="28"/>
          <w:szCs w:val="24"/>
          <w:lang w:eastAsia="ru-RU"/>
        </w:rPr>
      </w:pPr>
      <w:r w:rsidRPr="00805EF7">
        <w:rPr>
          <w:rFonts w:ascii="Times New Roman" w:eastAsia="Times New Roman" w:hAnsi="Times New Roman" w:cs="Times New Roman"/>
          <w:b/>
          <w:sz w:val="28"/>
          <w:szCs w:val="24"/>
          <w:lang w:eastAsia="ru-RU"/>
        </w:rPr>
        <w:t xml:space="preserve">І. Теоретична частина. </w:t>
      </w:r>
    </w:p>
    <w:p w:rsidR="00805EF7" w:rsidRPr="00805EF7" w:rsidRDefault="00805EF7" w:rsidP="00805EF7">
      <w:pPr>
        <w:widowControl w:val="0"/>
        <w:spacing w:after="0" w:line="240" w:lineRule="auto"/>
        <w:ind w:firstLine="720"/>
        <w:jc w:val="both"/>
        <w:rPr>
          <w:rFonts w:ascii="Times New Roman" w:eastAsia="Times New Roman" w:hAnsi="Times New Roman" w:cs="Times New Roman"/>
          <w:sz w:val="28"/>
          <w:szCs w:val="20"/>
          <w:lang w:eastAsia="ru-RU"/>
        </w:rPr>
      </w:pPr>
      <w:r w:rsidRPr="00805EF7">
        <w:rPr>
          <w:rFonts w:ascii="Times New Roman" w:eastAsia="Times New Roman" w:hAnsi="Times New Roman" w:cs="Times New Roman"/>
          <w:sz w:val="28"/>
          <w:szCs w:val="20"/>
          <w:lang w:eastAsia="ru-RU"/>
        </w:rPr>
        <w:t xml:space="preserve">На підставі узагальнення інформації з літературних джерел, конспекту </w:t>
      </w:r>
      <w:r w:rsidRPr="00805EF7">
        <w:rPr>
          <w:rFonts w:ascii="Times New Roman" w:eastAsia="Times New Roman" w:hAnsi="Times New Roman" w:cs="Times New Roman"/>
          <w:sz w:val="28"/>
          <w:szCs w:val="20"/>
          <w:lang w:eastAsia="ru-RU"/>
        </w:rPr>
        <w:lastRenderedPageBreak/>
        <w:t>лекцій та власного практичного досвіду викласти своїми словами вичерпні відповіді на поставлені у плані питання. Текст супроводити ілюстраціями (таблиці, схеми, діаграми тощо). Допускаються лише окремі запозичення з літературних джерел цитат і ілюстрацій з обов’язковим посиланням на джерело (автор, назва, видавництво і рік видання, стор.)</w:t>
      </w:r>
    </w:p>
    <w:p w:rsidR="00805EF7" w:rsidRPr="00805EF7" w:rsidRDefault="00805EF7" w:rsidP="00805EF7">
      <w:pPr>
        <w:spacing w:after="0" w:line="240" w:lineRule="auto"/>
        <w:ind w:firstLine="900"/>
        <w:jc w:val="both"/>
        <w:rPr>
          <w:rFonts w:ascii="Times New Roman" w:eastAsia="Times New Roman" w:hAnsi="Times New Roman" w:cs="Times New Roman"/>
          <w:b/>
          <w:sz w:val="28"/>
          <w:szCs w:val="24"/>
          <w:lang w:eastAsia="ru-RU"/>
        </w:rPr>
      </w:pPr>
      <w:r w:rsidRPr="00805EF7">
        <w:rPr>
          <w:rFonts w:ascii="Times New Roman" w:eastAsia="Times New Roman" w:hAnsi="Times New Roman" w:cs="Times New Roman"/>
          <w:b/>
          <w:sz w:val="28"/>
          <w:szCs w:val="24"/>
          <w:lang w:eastAsia="ru-RU"/>
        </w:rPr>
        <w:t xml:space="preserve">ІІ. Аналітична частина. </w:t>
      </w:r>
    </w:p>
    <w:p w:rsidR="00805EF7" w:rsidRPr="00805EF7" w:rsidRDefault="00805EF7" w:rsidP="00805EF7">
      <w:pPr>
        <w:spacing w:after="0" w:line="240" w:lineRule="auto"/>
        <w:ind w:firstLine="90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У аналітичній частині необхідно зробити аналіз даних. Аналіз доповнити ілюстраційним матеріалом.</w:t>
      </w:r>
    </w:p>
    <w:p w:rsidR="00805EF7" w:rsidRPr="00805EF7" w:rsidRDefault="00805EF7" w:rsidP="00805EF7">
      <w:pPr>
        <w:spacing w:after="0" w:line="240" w:lineRule="auto"/>
        <w:ind w:firstLine="90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У другому розділі потрібно провести аналіз у наступній послідовності:</w:t>
      </w:r>
    </w:p>
    <w:p w:rsidR="00805EF7" w:rsidRPr="00805EF7" w:rsidRDefault="00805EF7" w:rsidP="00805EF7">
      <w:pPr>
        <w:numPr>
          <w:ilvl w:val="0"/>
          <w:numId w:val="6"/>
        </w:numPr>
        <w:spacing w:after="0" w:line="240" w:lineRule="auto"/>
        <w:ind w:firstLine="90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аналіз структури компенсаційного пакета;</w:t>
      </w:r>
    </w:p>
    <w:p w:rsidR="00805EF7" w:rsidRPr="00805EF7" w:rsidRDefault="00805EF7" w:rsidP="00805EF7">
      <w:pPr>
        <w:numPr>
          <w:ilvl w:val="0"/>
          <w:numId w:val="6"/>
        </w:numPr>
        <w:spacing w:after="0" w:line="240" w:lineRule="auto"/>
        <w:ind w:firstLine="90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аналіз номінальної та реальної заробітної плати;</w:t>
      </w:r>
    </w:p>
    <w:p w:rsidR="00805EF7" w:rsidRPr="00805EF7" w:rsidRDefault="00805EF7" w:rsidP="00805EF7">
      <w:pPr>
        <w:numPr>
          <w:ilvl w:val="0"/>
          <w:numId w:val="6"/>
        </w:numPr>
        <w:spacing w:after="0" w:line="240" w:lineRule="auto"/>
        <w:ind w:firstLine="90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аналіз структури фонду заробітної плати;</w:t>
      </w:r>
    </w:p>
    <w:p w:rsidR="00805EF7" w:rsidRPr="00805EF7" w:rsidRDefault="00805EF7" w:rsidP="00805EF7">
      <w:pPr>
        <w:numPr>
          <w:ilvl w:val="0"/>
          <w:numId w:val="6"/>
        </w:numPr>
        <w:spacing w:after="0" w:line="240" w:lineRule="auto"/>
        <w:ind w:firstLine="90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8"/>
          <w:lang w:eastAsia="ru-RU"/>
        </w:rPr>
        <w:t xml:space="preserve"> аналіз постійних і змінних виплат;</w:t>
      </w:r>
    </w:p>
    <w:p w:rsidR="00805EF7" w:rsidRPr="00805EF7" w:rsidRDefault="00805EF7" w:rsidP="00805EF7">
      <w:pPr>
        <w:numPr>
          <w:ilvl w:val="0"/>
          <w:numId w:val="6"/>
        </w:numPr>
        <w:spacing w:after="0" w:line="240" w:lineRule="auto"/>
        <w:ind w:firstLine="90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8"/>
          <w:lang w:eastAsia="ru-RU"/>
        </w:rPr>
        <w:t>аналіз порядку установлення соціальних виплат і заохочень на підприємстві;</w:t>
      </w:r>
    </w:p>
    <w:p w:rsidR="00805EF7" w:rsidRPr="00805EF7" w:rsidRDefault="00805EF7" w:rsidP="00805EF7">
      <w:pPr>
        <w:numPr>
          <w:ilvl w:val="0"/>
          <w:numId w:val="6"/>
        </w:numPr>
        <w:spacing w:after="0" w:line="240" w:lineRule="auto"/>
        <w:ind w:firstLine="90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порівняння компенсаційного пакета на підприємстві з пропозиціями інших підприємств галузі;</w:t>
      </w:r>
    </w:p>
    <w:p w:rsidR="00805EF7" w:rsidRPr="00805EF7" w:rsidRDefault="00805EF7" w:rsidP="00805EF7">
      <w:pPr>
        <w:numPr>
          <w:ilvl w:val="0"/>
          <w:numId w:val="6"/>
        </w:numPr>
        <w:spacing w:after="0" w:line="240" w:lineRule="auto"/>
        <w:ind w:firstLine="90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оцінка конкурентоспроможності компенсаційного пакета та його впливу на бренд роботодавця на ринку праці.</w:t>
      </w:r>
    </w:p>
    <w:p w:rsidR="00805EF7" w:rsidRPr="00805EF7" w:rsidRDefault="00805EF7" w:rsidP="00805EF7">
      <w:pPr>
        <w:spacing w:after="0" w:line="240" w:lineRule="auto"/>
        <w:ind w:firstLine="900"/>
        <w:jc w:val="both"/>
        <w:rPr>
          <w:rFonts w:ascii="Times New Roman" w:eastAsia="Times New Roman" w:hAnsi="Times New Roman" w:cs="Times New Roman"/>
          <w:b/>
          <w:sz w:val="28"/>
          <w:szCs w:val="24"/>
          <w:lang w:eastAsia="ru-RU"/>
        </w:rPr>
      </w:pPr>
      <w:r w:rsidRPr="00805EF7">
        <w:rPr>
          <w:rFonts w:ascii="Times New Roman" w:eastAsia="Times New Roman" w:hAnsi="Times New Roman" w:cs="Times New Roman"/>
          <w:b/>
          <w:sz w:val="28"/>
          <w:szCs w:val="24"/>
          <w:lang w:eastAsia="ru-RU"/>
        </w:rPr>
        <w:t xml:space="preserve">ІІІ. Рекомендаційна частина. </w:t>
      </w:r>
    </w:p>
    <w:p w:rsidR="00805EF7" w:rsidRPr="00805EF7" w:rsidRDefault="00805EF7" w:rsidP="00805EF7">
      <w:pPr>
        <w:spacing w:after="0" w:line="240" w:lineRule="auto"/>
        <w:ind w:firstLine="90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Рекомендації, пропозиції та заходи щодо вдосконалення досліджуваної проблеми можуть бути розроблені студентом як самостійно, так і на підставі вивчення й узагальнення передового досвіду, висвітленого у літературних джерелах. Вони повинні бути обґрунтованими, реальними, мати теоретичну і практичну цінність.</w:t>
      </w:r>
    </w:p>
    <w:p w:rsidR="00805EF7" w:rsidRPr="00805EF7" w:rsidRDefault="00805EF7" w:rsidP="00805EF7">
      <w:pPr>
        <w:spacing w:after="0" w:line="240" w:lineRule="auto"/>
        <w:ind w:firstLine="90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 xml:space="preserve">Розробити проект заходів щодо формування компенсаційного пакета відповідно до ієрархічної структури підприємства та заслуг працівників. </w:t>
      </w:r>
    </w:p>
    <w:p w:rsidR="00805EF7" w:rsidRPr="00805EF7" w:rsidRDefault="00805EF7" w:rsidP="00805EF7">
      <w:pPr>
        <w:spacing w:after="0" w:line="240" w:lineRule="auto"/>
        <w:ind w:firstLine="900"/>
        <w:jc w:val="both"/>
        <w:rPr>
          <w:rFonts w:ascii="Times New Roman" w:eastAsia="Times New Roman" w:hAnsi="Times New Roman" w:cs="Times New Roman"/>
          <w:sz w:val="28"/>
          <w:szCs w:val="24"/>
          <w:lang w:eastAsia="ru-RU"/>
        </w:rPr>
      </w:pPr>
    </w:p>
    <w:p w:rsidR="00805EF7" w:rsidRPr="00805EF7" w:rsidRDefault="00805EF7" w:rsidP="00805EF7">
      <w:pPr>
        <w:spacing w:after="0" w:line="240" w:lineRule="auto"/>
        <w:jc w:val="center"/>
        <w:rPr>
          <w:rFonts w:ascii="Times New Roman" w:eastAsia="Times New Roman" w:hAnsi="Times New Roman" w:cs="Times New Roman"/>
          <w:b/>
          <w:sz w:val="28"/>
          <w:szCs w:val="24"/>
          <w:lang w:eastAsia="ru-RU"/>
        </w:rPr>
      </w:pPr>
    </w:p>
    <w:p w:rsidR="00805EF7" w:rsidRPr="00805EF7" w:rsidRDefault="00805EF7" w:rsidP="00805EF7">
      <w:pPr>
        <w:spacing w:after="0" w:line="240" w:lineRule="auto"/>
        <w:jc w:val="center"/>
        <w:rPr>
          <w:rFonts w:ascii="Times New Roman" w:eastAsia="Times New Roman" w:hAnsi="Times New Roman" w:cs="Times New Roman"/>
          <w:b/>
          <w:sz w:val="28"/>
          <w:szCs w:val="24"/>
          <w:lang w:eastAsia="ru-RU"/>
        </w:rPr>
      </w:pPr>
      <w:r w:rsidRPr="00805EF7">
        <w:rPr>
          <w:rFonts w:ascii="Times New Roman" w:eastAsia="Times New Roman" w:hAnsi="Times New Roman" w:cs="Times New Roman"/>
          <w:b/>
          <w:sz w:val="28"/>
          <w:szCs w:val="24"/>
          <w:lang w:eastAsia="ru-RU"/>
        </w:rPr>
        <w:t>Вихідна інформація</w:t>
      </w:r>
    </w:p>
    <w:p w:rsidR="00805EF7" w:rsidRPr="00805EF7" w:rsidRDefault="00805EF7" w:rsidP="00805EF7">
      <w:pPr>
        <w:spacing w:after="0" w:line="240" w:lineRule="auto"/>
        <w:ind w:firstLine="900"/>
        <w:jc w:val="both"/>
        <w:rPr>
          <w:rFonts w:ascii="Times New Roman" w:eastAsia="Times New Roman" w:hAnsi="Times New Roman" w:cs="Times New Roman"/>
          <w:sz w:val="28"/>
          <w:szCs w:val="24"/>
          <w:lang w:eastAsia="ru-RU"/>
        </w:rPr>
      </w:pPr>
    </w:p>
    <w:p w:rsidR="00805EF7" w:rsidRPr="00805EF7" w:rsidRDefault="00805EF7" w:rsidP="00805EF7">
      <w:pPr>
        <w:spacing w:after="0" w:line="240" w:lineRule="auto"/>
        <w:ind w:firstLine="720"/>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1. Вид економічної діяльності – торгівля.</w:t>
      </w:r>
    </w:p>
    <w:p w:rsidR="00805EF7" w:rsidRPr="00805EF7" w:rsidRDefault="00805EF7" w:rsidP="00805EF7">
      <w:pPr>
        <w:spacing w:after="0" w:line="240" w:lineRule="auto"/>
        <w:ind w:firstLine="72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2. Регіон – м. Харків.</w:t>
      </w:r>
    </w:p>
    <w:p w:rsidR="00805EF7" w:rsidRPr="00805EF7" w:rsidRDefault="00805EF7" w:rsidP="00805EF7">
      <w:pPr>
        <w:spacing w:after="0" w:line="240" w:lineRule="auto"/>
        <w:ind w:firstLine="720"/>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 xml:space="preserve">3. </w:t>
      </w:r>
      <w:r w:rsidRPr="00805EF7">
        <w:rPr>
          <w:rFonts w:ascii="Times New Roman" w:eastAsia="Times New Roman" w:hAnsi="Times New Roman" w:cs="Times New Roman"/>
          <w:sz w:val="28"/>
          <w:szCs w:val="28"/>
          <w:lang w:eastAsia="ru-RU"/>
        </w:rPr>
        <w:t>Динаміку чисельності персоналу підприємства за 2013-2015 рр.</w:t>
      </w:r>
      <w:r w:rsidRPr="00805EF7">
        <w:rPr>
          <w:rFonts w:ascii="Times New Roman" w:eastAsia="Times New Roman" w:hAnsi="Times New Roman" w:cs="Times New Roman"/>
          <w:sz w:val="28"/>
          <w:szCs w:val="24"/>
          <w:lang w:eastAsia="ru-RU"/>
        </w:rPr>
        <w:t xml:space="preserve"> наведено в табл. 1. </w:t>
      </w:r>
    </w:p>
    <w:p w:rsidR="00805EF7" w:rsidRPr="00805EF7" w:rsidRDefault="00805EF7" w:rsidP="00805EF7">
      <w:pPr>
        <w:spacing w:after="0" w:line="240" w:lineRule="auto"/>
        <w:jc w:val="right"/>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Таблиця 1</w:t>
      </w:r>
    </w:p>
    <w:p w:rsidR="00805EF7" w:rsidRPr="00805EF7" w:rsidRDefault="00805EF7" w:rsidP="00805EF7">
      <w:pPr>
        <w:spacing w:after="0" w:line="240" w:lineRule="auto"/>
        <w:jc w:val="center"/>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Чисельність персоналу підприємства за 2013-2015 рр.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8"/>
        <w:gridCol w:w="4667"/>
      </w:tblGrid>
      <w:tr w:rsidR="00805EF7" w:rsidRPr="00805EF7" w:rsidTr="006838F7">
        <w:trPr>
          <w:trHeight w:val="425"/>
        </w:trPr>
        <w:tc>
          <w:tcPr>
            <w:tcW w:w="2632" w:type="pct"/>
            <w:shd w:val="clear" w:color="auto" w:fill="auto"/>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Роки</w:t>
            </w:r>
          </w:p>
        </w:tc>
        <w:tc>
          <w:tcPr>
            <w:tcW w:w="2368" w:type="pct"/>
          </w:tcPr>
          <w:p w:rsidR="00805EF7" w:rsidRPr="00805EF7" w:rsidRDefault="00805EF7" w:rsidP="00805EF7">
            <w:pPr>
              <w:spacing w:after="0" w:line="240" w:lineRule="auto"/>
              <w:ind w:firstLine="34"/>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Чисельність, осіб</w:t>
            </w:r>
          </w:p>
        </w:tc>
      </w:tr>
      <w:tr w:rsidR="00805EF7" w:rsidRPr="00805EF7" w:rsidTr="006838F7">
        <w:tc>
          <w:tcPr>
            <w:tcW w:w="2632"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 xml:space="preserve">2013 </w:t>
            </w:r>
          </w:p>
        </w:tc>
        <w:tc>
          <w:tcPr>
            <w:tcW w:w="2368"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110</w:t>
            </w:r>
          </w:p>
        </w:tc>
      </w:tr>
      <w:tr w:rsidR="00805EF7" w:rsidRPr="00805EF7" w:rsidTr="006838F7">
        <w:trPr>
          <w:trHeight w:val="186"/>
        </w:trPr>
        <w:tc>
          <w:tcPr>
            <w:tcW w:w="2632"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 xml:space="preserve">2014 </w:t>
            </w:r>
          </w:p>
        </w:tc>
        <w:tc>
          <w:tcPr>
            <w:tcW w:w="2368"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105</w:t>
            </w:r>
          </w:p>
        </w:tc>
      </w:tr>
      <w:tr w:rsidR="00805EF7" w:rsidRPr="00805EF7" w:rsidTr="006838F7">
        <w:tc>
          <w:tcPr>
            <w:tcW w:w="2632"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 xml:space="preserve">2015 </w:t>
            </w:r>
          </w:p>
        </w:tc>
        <w:tc>
          <w:tcPr>
            <w:tcW w:w="2368"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117</w:t>
            </w:r>
          </w:p>
        </w:tc>
      </w:tr>
    </w:tbl>
    <w:p w:rsidR="00805EF7" w:rsidRPr="00805EF7" w:rsidRDefault="00805EF7" w:rsidP="00805EF7">
      <w:pPr>
        <w:spacing w:after="0" w:line="240" w:lineRule="auto"/>
        <w:jc w:val="right"/>
        <w:rPr>
          <w:rFonts w:ascii="Times New Roman" w:eastAsia="Times New Roman" w:hAnsi="Times New Roman" w:cs="Times New Roman"/>
          <w:sz w:val="28"/>
          <w:szCs w:val="24"/>
          <w:lang w:eastAsia="ru-RU"/>
        </w:rPr>
      </w:pPr>
    </w:p>
    <w:p w:rsidR="00805EF7" w:rsidRPr="00805EF7" w:rsidRDefault="00805EF7" w:rsidP="00805EF7">
      <w:pPr>
        <w:spacing w:after="0" w:line="240" w:lineRule="auto"/>
        <w:ind w:firstLine="709"/>
        <w:jc w:val="both"/>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Склад персоналу підприємства станом на 1.01.2016 р. наведено у табл. 2.</w:t>
      </w:r>
    </w:p>
    <w:p w:rsidR="00805EF7" w:rsidRPr="00805EF7" w:rsidRDefault="00805EF7" w:rsidP="00805EF7">
      <w:pPr>
        <w:spacing w:after="0" w:line="240" w:lineRule="auto"/>
        <w:jc w:val="right"/>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Таблиця 2</w:t>
      </w:r>
    </w:p>
    <w:p w:rsidR="00805EF7" w:rsidRPr="00805EF7" w:rsidRDefault="00805EF7" w:rsidP="00805EF7">
      <w:pPr>
        <w:spacing w:after="0" w:line="240" w:lineRule="auto"/>
        <w:jc w:val="center"/>
        <w:rPr>
          <w:rFonts w:ascii="Times New Roman" w:eastAsia="Times New Roman" w:hAnsi="Times New Roman" w:cs="Times New Roman"/>
          <w:sz w:val="28"/>
          <w:szCs w:val="24"/>
          <w:lang w:eastAsia="ru-RU"/>
        </w:rPr>
      </w:pPr>
      <w:r w:rsidRPr="00805EF7">
        <w:rPr>
          <w:rFonts w:ascii="Times New Roman" w:eastAsia="Times New Roman" w:hAnsi="Times New Roman" w:cs="Times New Roman"/>
          <w:sz w:val="28"/>
          <w:szCs w:val="24"/>
          <w:lang w:eastAsia="ru-RU"/>
        </w:rPr>
        <w:t>Склад персоналу підприємства станом на 1.01.2016 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7"/>
        <w:gridCol w:w="2178"/>
      </w:tblGrid>
      <w:tr w:rsidR="00805EF7" w:rsidRPr="00805EF7" w:rsidTr="006838F7">
        <w:trPr>
          <w:trHeight w:val="379"/>
        </w:trPr>
        <w:tc>
          <w:tcPr>
            <w:tcW w:w="3895" w:type="pct"/>
            <w:shd w:val="clear" w:color="auto" w:fill="auto"/>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Категорії персоналу</w:t>
            </w:r>
          </w:p>
        </w:tc>
        <w:tc>
          <w:tcPr>
            <w:tcW w:w="1105"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Чисельність, осіб</w:t>
            </w:r>
          </w:p>
        </w:tc>
      </w:tr>
      <w:tr w:rsidR="00805EF7" w:rsidRPr="00805EF7" w:rsidTr="006838F7">
        <w:tc>
          <w:tcPr>
            <w:tcW w:w="3895" w:type="pct"/>
          </w:tcPr>
          <w:p w:rsidR="00805EF7" w:rsidRPr="00805EF7" w:rsidRDefault="00805EF7" w:rsidP="00805EF7">
            <w:pPr>
              <w:spacing w:after="0" w:line="240" w:lineRule="auto"/>
              <w:jc w:val="both"/>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lastRenderedPageBreak/>
              <w:t>Керівники</w:t>
            </w:r>
          </w:p>
        </w:tc>
        <w:tc>
          <w:tcPr>
            <w:tcW w:w="1105"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16</w:t>
            </w:r>
          </w:p>
        </w:tc>
      </w:tr>
      <w:tr w:rsidR="00805EF7" w:rsidRPr="00805EF7" w:rsidTr="006838F7">
        <w:tc>
          <w:tcPr>
            <w:tcW w:w="3895" w:type="pct"/>
          </w:tcPr>
          <w:p w:rsidR="00805EF7" w:rsidRPr="00805EF7" w:rsidRDefault="00805EF7" w:rsidP="00805EF7">
            <w:pPr>
              <w:spacing w:after="0" w:line="240" w:lineRule="auto"/>
              <w:jc w:val="both"/>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 xml:space="preserve">Професіонали </w:t>
            </w:r>
          </w:p>
        </w:tc>
        <w:tc>
          <w:tcPr>
            <w:tcW w:w="1105"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21</w:t>
            </w:r>
          </w:p>
        </w:tc>
      </w:tr>
      <w:tr w:rsidR="00805EF7" w:rsidRPr="00805EF7" w:rsidTr="006838F7">
        <w:tc>
          <w:tcPr>
            <w:tcW w:w="3895" w:type="pct"/>
          </w:tcPr>
          <w:p w:rsidR="00805EF7" w:rsidRPr="00805EF7" w:rsidRDefault="00805EF7" w:rsidP="00805EF7">
            <w:pPr>
              <w:spacing w:after="0" w:line="240" w:lineRule="auto"/>
              <w:jc w:val="both"/>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Фахівці</w:t>
            </w:r>
          </w:p>
        </w:tc>
        <w:tc>
          <w:tcPr>
            <w:tcW w:w="1105"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18</w:t>
            </w:r>
          </w:p>
        </w:tc>
      </w:tr>
      <w:tr w:rsidR="00805EF7" w:rsidRPr="00805EF7" w:rsidTr="006838F7">
        <w:tc>
          <w:tcPr>
            <w:tcW w:w="3895" w:type="pct"/>
          </w:tcPr>
          <w:p w:rsidR="00805EF7" w:rsidRPr="00805EF7" w:rsidRDefault="00805EF7" w:rsidP="00805EF7">
            <w:pPr>
              <w:spacing w:after="0" w:line="240" w:lineRule="auto"/>
              <w:jc w:val="both"/>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Технічні службовці</w:t>
            </w:r>
          </w:p>
        </w:tc>
        <w:tc>
          <w:tcPr>
            <w:tcW w:w="1105"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16</w:t>
            </w:r>
          </w:p>
        </w:tc>
      </w:tr>
      <w:tr w:rsidR="00805EF7" w:rsidRPr="00805EF7" w:rsidTr="006838F7">
        <w:tc>
          <w:tcPr>
            <w:tcW w:w="3895" w:type="pct"/>
          </w:tcPr>
          <w:p w:rsidR="00805EF7" w:rsidRPr="00805EF7" w:rsidRDefault="00805EF7" w:rsidP="00805EF7">
            <w:pPr>
              <w:spacing w:after="0" w:line="240" w:lineRule="auto"/>
              <w:jc w:val="both"/>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Робітники</w:t>
            </w:r>
          </w:p>
        </w:tc>
        <w:tc>
          <w:tcPr>
            <w:tcW w:w="1105"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46</w:t>
            </w:r>
          </w:p>
        </w:tc>
      </w:tr>
    </w:tbl>
    <w:p w:rsidR="00805EF7" w:rsidRPr="00805EF7" w:rsidRDefault="00805EF7" w:rsidP="00805EF7">
      <w:pPr>
        <w:spacing w:after="0" w:line="240" w:lineRule="auto"/>
        <w:ind w:firstLine="902"/>
        <w:jc w:val="both"/>
        <w:rPr>
          <w:rFonts w:ascii="Times New Roman" w:eastAsia="Times New Roman" w:hAnsi="Times New Roman" w:cs="Times New Roman"/>
          <w:sz w:val="28"/>
          <w:szCs w:val="28"/>
          <w:lang w:eastAsia="ru-RU"/>
        </w:rPr>
      </w:pPr>
    </w:p>
    <w:p w:rsidR="00805EF7" w:rsidRPr="00805EF7" w:rsidRDefault="00805EF7" w:rsidP="00805EF7">
      <w:pPr>
        <w:spacing w:after="0" w:line="240" w:lineRule="auto"/>
        <w:ind w:firstLine="902"/>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 xml:space="preserve">4. Дані щодо розміру номінальної середньомісячної заробітної плати за 2013-2015 рр. наведено в табл. </w:t>
      </w:r>
      <w:r w:rsidRPr="00805EF7">
        <w:rPr>
          <w:rFonts w:ascii="Times New Roman" w:eastAsia="Times New Roman" w:hAnsi="Times New Roman" w:cs="Times New Roman"/>
          <w:sz w:val="28"/>
          <w:szCs w:val="24"/>
          <w:lang w:eastAsia="ru-RU"/>
        </w:rPr>
        <w:t>3</w:t>
      </w:r>
      <w:r w:rsidRPr="00805EF7">
        <w:rPr>
          <w:rFonts w:ascii="Times New Roman" w:eastAsia="Times New Roman" w:hAnsi="Times New Roman" w:cs="Times New Roman"/>
          <w:sz w:val="28"/>
          <w:szCs w:val="28"/>
          <w:lang w:eastAsia="ru-RU"/>
        </w:rPr>
        <w:t>.</w:t>
      </w:r>
    </w:p>
    <w:p w:rsidR="00805EF7" w:rsidRPr="00805EF7" w:rsidRDefault="00805EF7" w:rsidP="00805EF7">
      <w:pPr>
        <w:spacing w:after="0" w:line="240" w:lineRule="auto"/>
        <w:ind w:firstLine="902"/>
        <w:jc w:val="right"/>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 xml:space="preserve">Таблиця </w:t>
      </w:r>
      <w:r w:rsidRPr="00805EF7">
        <w:rPr>
          <w:rFonts w:ascii="Times New Roman" w:eastAsia="Times New Roman" w:hAnsi="Times New Roman" w:cs="Times New Roman"/>
          <w:sz w:val="28"/>
          <w:szCs w:val="24"/>
          <w:lang w:eastAsia="ru-RU"/>
        </w:rPr>
        <w:t>3</w:t>
      </w:r>
    </w:p>
    <w:p w:rsidR="00805EF7" w:rsidRPr="00805EF7" w:rsidRDefault="00805EF7" w:rsidP="00805EF7">
      <w:pPr>
        <w:tabs>
          <w:tab w:val="left" w:pos="7740"/>
        </w:tabs>
        <w:spacing w:after="0" w:line="240" w:lineRule="auto"/>
        <w:ind w:right="-1"/>
        <w:jc w:val="center"/>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Номінальна середньомісячна заробітної плати працівників підприємства</w:t>
      </w:r>
    </w:p>
    <w:p w:rsidR="00805EF7" w:rsidRPr="00805EF7" w:rsidRDefault="00805EF7" w:rsidP="00805EF7">
      <w:pPr>
        <w:tabs>
          <w:tab w:val="left" w:pos="7740"/>
        </w:tabs>
        <w:spacing w:after="0" w:line="240" w:lineRule="auto"/>
        <w:ind w:right="-1"/>
        <w:jc w:val="center"/>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 xml:space="preserve">за 2013-2015 рр.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5247"/>
      </w:tblGrid>
      <w:tr w:rsidR="00805EF7" w:rsidRPr="00805EF7" w:rsidTr="006838F7">
        <w:tc>
          <w:tcPr>
            <w:tcW w:w="2338"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Роки</w:t>
            </w:r>
          </w:p>
        </w:tc>
        <w:tc>
          <w:tcPr>
            <w:tcW w:w="2662"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Номінальна заробітна плата, грн.</w:t>
            </w:r>
          </w:p>
        </w:tc>
      </w:tr>
      <w:tr w:rsidR="00805EF7" w:rsidRPr="00805EF7" w:rsidTr="006838F7">
        <w:tc>
          <w:tcPr>
            <w:tcW w:w="2338"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 xml:space="preserve">2013 </w:t>
            </w:r>
          </w:p>
        </w:tc>
        <w:tc>
          <w:tcPr>
            <w:tcW w:w="2662"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2340</w:t>
            </w:r>
          </w:p>
        </w:tc>
      </w:tr>
      <w:tr w:rsidR="00805EF7" w:rsidRPr="00805EF7" w:rsidTr="006838F7">
        <w:trPr>
          <w:trHeight w:val="85"/>
        </w:trPr>
        <w:tc>
          <w:tcPr>
            <w:tcW w:w="2338"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 xml:space="preserve">2014 </w:t>
            </w:r>
          </w:p>
        </w:tc>
        <w:tc>
          <w:tcPr>
            <w:tcW w:w="2662"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2460</w:t>
            </w:r>
          </w:p>
        </w:tc>
      </w:tr>
      <w:tr w:rsidR="00805EF7" w:rsidRPr="00805EF7" w:rsidTr="006838F7">
        <w:tc>
          <w:tcPr>
            <w:tcW w:w="2338"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 xml:space="preserve">2015 </w:t>
            </w:r>
          </w:p>
        </w:tc>
        <w:tc>
          <w:tcPr>
            <w:tcW w:w="2662"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2567</w:t>
            </w:r>
          </w:p>
        </w:tc>
      </w:tr>
    </w:tbl>
    <w:p w:rsidR="00805EF7" w:rsidRPr="00805EF7" w:rsidRDefault="00805EF7" w:rsidP="00805EF7">
      <w:pPr>
        <w:spacing w:after="0" w:line="240" w:lineRule="auto"/>
        <w:ind w:firstLine="902"/>
        <w:jc w:val="both"/>
        <w:rPr>
          <w:rFonts w:ascii="Times New Roman" w:eastAsia="Times New Roman" w:hAnsi="Times New Roman" w:cs="Times New Roman"/>
          <w:sz w:val="28"/>
          <w:szCs w:val="24"/>
          <w:lang w:eastAsia="ru-RU"/>
        </w:rPr>
      </w:pPr>
    </w:p>
    <w:p w:rsidR="00805EF7" w:rsidRPr="00805EF7" w:rsidRDefault="00805EF7" w:rsidP="00805EF7">
      <w:pPr>
        <w:spacing w:after="0" w:line="240" w:lineRule="auto"/>
        <w:ind w:firstLine="902"/>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Ціни на товари споживання у 2015 році порівняно з 2014 роком зросли на 21,56 %, у 2014 р. порівняно з 2013 р. – на 18,7%.</w:t>
      </w:r>
    </w:p>
    <w:p w:rsidR="00805EF7" w:rsidRPr="00805EF7" w:rsidRDefault="00805EF7" w:rsidP="00805EF7">
      <w:pPr>
        <w:spacing w:after="0" w:line="240" w:lineRule="auto"/>
        <w:ind w:firstLine="902"/>
        <w:jc w:val="both"/>
        <w:rPr>
          <w:rFonts w:ascii="Times New Roman" w:eastAsia="Times New Roman" w:hAnsi="Times New Roman" w:cs="Times New Roman"/>
          <w:sz w:val="28"/>
          <w:szCs w:val="24"/>
          <w:lang w:eastAsia="ru-RU"/>
        </w:rPr>
      </w:pPr>
    </w:p>
    <w:p w:rsidR="00805EF7" w:rsidRPr="00805EF7" w:rsidRDefault="00805EF7" w:rsidP="00805EF7">
      <w:pPr>
        <w:spacing w:after="0" w:line="240" w:lineRule="auto"/>
        <w:ind w:firstLine="709"/>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4"/>
          <w:lang w:eastAsia="ru-RU"/>
        </w:rPr>
        <w:t xml:space="preserve">5. </w:t>
      </w:r>
      <w:r w:rsidRPr="00805EF7">
        <w:rPr>
          <w:rFonts w:ascii="Times New Roman" w:eastAsia="Times New Roman" w:hAnsi="Times New Roman" w:cs="Times New Roman"/>
          <w:sz w:val="28"/>
          <w:szCs w:val="28"/>
          <w:lang w:eastAsia="ru-RU"/>
        </w:rPr>
        <w:t>Склад фонду заробітної плати у 2013-2015 рр. наведено в табл.</w:t>
      </w:r>
      <w:r w:rsidRPr="00805EF7">
        <w:rPr>
          <w:rFonts w:ascii="Times New Roman" w:eastAsia="Times New Roman" w:hAnsi="Times New Roman" w:cs="Times New Roman"/>
          <w:sz w:val="28"/>
          <w:szCs w:val="24"/>
          <w:lang w:eastAsia="ru-RU"/>
        </w:rPr>
        <w:t xml:space="preserve"> 4</w:t>
      </w:r>
      <w:r w:rsidRPr="00805EF7">
        <w:rPr>
          <w:rFonts w:ascii="Times New Roman" w:eastAsia="Times New Roman" w:hAnsi="Times New Roman" w:cs="Times New Roman"/>
          <w:sz w:val="28"/>
          <w:szCs w:val="28"/>
          <w:lang w:eastAsia="ru-RU"/>
        </w:rPr>
        <w:t>.</w:t>
      </w:r>
    </w:p>
    <w:p w:rsidR="00805EF7" w:rsidRPr="00805EF7" w:rsidRDefault="00805EF7" w:rsidP="00805EF7">
      <w:pPr>
        <w:spacing w:after="0" w:line="240" w:lineRule="auto"/>
        <w:ind w:firstLine="900"/>
        <w:jc w:val="right"/>
        <w:rPr>
          <w:rFonts w:ascii="Times New Roman" w:eastAsia="Times New Roman" w:hAnsi="Times New Roman" w:cs="Times New Roman"/>
          <w:sz w:val="28"/>
          <w:szCs w:val="28"/>
          <w:lang w:eastAsia="ru-RU"/>
        </w:rPr>
      </w:pPr>
    </w:p>
    <w:p w:rsidR="00805EF7" w:rsidRPr="00805EF7" w:rsidRDefault="00805EF7" w:rsidP="00805EF7">
      <w:pPr>
        <w:spacing w:after="0" w:line="240" w:lineRule="auto"/>
        <w:ind w:firstLine="900"/>
        <w:jc w:val="right"/>
        <w:rPr>
          <w:rFonts w:ascii="Times New Roman" w:eastAsia="Times New Roman" w:hAnsi="Times New Roman" w:cs="Times New Roman"/>
          <w:sz w:val="28"/>
          <w:szCs w:val="28"/>
          <w:lang w:eastAsia="ru-RU"/>
        </w:rPr>
      </w:pPr>
    </w:p>
    <w:p w:rsidR="00805EF7" w:rsidRPr="00805EF7" w:rsidRDefault="00805EF7" w:rsidP="00805EF7">
      <w:pPr>
        <w:spacing w:after="0" w:line="240" w:lineRule="auto"/>
        <w:ind w:firstLine="900"/>
        <w:jc w:val="right"/>
        <w:rPr>
          <w:rFonts w:ascii="Times New Roman" w:eastAsia="Times New Roman" w:hAnsi="Times New Roman" w:cs="Times New Roman"/>
          <w:sz w:val="28"/>
          <w:szCs w:val="28"/>
          <w:lang w:eastAsia="ru-RU"/>
        </w:rPr>
      </w:pPr>
    </w:p>
    <w:p w:rsidR="00805EF7" w:rsidRPr="00805EF7" w:rsidRDefault="00805EF7" w:rsidP="00805EF7">
      <w:pPr>
        <w:spacing w:after="0" w:line="240" w:lineRule="auto"/>
        <w:ind w:firstLine="900"/>
        <w:jc w:val="right"/>
        <w:rPr>
          <w:rFonts w:ascii="Times New Roman" w:eastAsia="Times New Roman" w:hAnsi="Times New Roman" w:cs="Times New Roman"/>
          <w:sz w:val="28"/>
          <w:szCs w:val="28"/>
          <w:lang w:eastAsia="ru-RU"/>
        </w:rPr>
      </w:pPr>
    </w:p>
    <w:p w:rsidR="00805EF7" w:rsidRPr="00805EF7" w:rsidRDefault="00805EF7" w:rsidP="00805EF7">
      <w:pPr>
        <w:spacing w:after="0" w:line="240" w:lineRule="auto"/>
        <w:ind w:firstLine="900"/>
        <w:jc w:val="right"/>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 xml:space="preserve">Таблиця </w:t>
      </w:r>
      <w:r w:rsidRPr="00805EF7">
        <w:rPr>
          <w:rFonts w:ascii="Times New Roman" w:eastAsia="Times New Roman" w:hAnsi="Times New Roman" w:cs="Times New Roman"/>
          <w:sz w:val="28"/>
          <w:szCs w:val="24"/>
          <w:lang w:eastAsia="ru-RU"/>
        </w:rPr>
        <w:t>4</w:t>
      </w:r>
    </w:p>
    <w:p w:rsidR="00805EF7" w:rsidRPr="00805EF7" w:rsidRDefault="00805EF7" w:rsidP="00805EF7">
      <w:pPr>
        <w:spacing w:after="0" w:line="240" w:lineRule="auto"/>
        <w:ind w:right="-1"/>
        <w:jc w:val="center"/>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 xml:space="preserve">Склад фонду заробітної плати працівників підприємства у 2013-2015 рр. </w:t>
      </w:r>
    </w:p>
    <w:p w:rsidR="00805EF7" w:rsidRPr="00805EF7" w:rsidRDefault="00805EF7" w:rsidP="00805EF7">
      <w:pPr>
        <w:spacing w:after="0" w:line="240" w:lineRule="auto"/>
        <w:ind w:right="174" w:firstLine="900"/>
        <w:jc w:val="right"/>
        <w:rPr>
          <w:rFonts w:ascii="Times New Roman" w:eastAsia="Times New Roman" w:hAnsi="Times New Roman" w:cs="Times New Roman"/>
          <w:b/>
          <w:sz w:val="24"/>
          <w:szCs w:val="24"/>
          <w:lang w:eastAsia="ru-RU"/>
        </w:rPr>
      </w:pPr>
      <w:r w:rsidRPr="00805EF7">
        <w:rPr>
          <w:rFonts w:ascii="Times New Roman" w:eastAsia="Times New Roman" w:hAnsi="Times New Roman" w:cs="Times New Roman"/>
          <w:sz w:val="24"/>
          <w:szCs w:val="24"/>
          <w:lang w:eastAsia="ru-RU"/>
        </w:rPr>
        <w:t>(тис. грн.)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6"/>
        <w:gridCol w:w="1437"/>
        <w:gridCol w:w="1437"/>
        <w:gridCol w:w="1435"/>
      </w:tblGrid>
      <w:tr w:rsidR="00805EF7" w:rsidRPr="00805EF7" w:rsidTr="006838F7">
        <w:trPr>
          <w:trHeight w:val="238"/>
        </w:trPr>
        <w:tc>
          <w:tcPr>
            <w:tcW w:w="2814" w:type="pct"/>
            <w:shd w:val="clear" w:color="auto" w:fill="auto"/>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Найменування показників</w:t>
            </w:r>
          </w:p>
        </w:tc>
        <w:tc>
          <w:tcPr>
            <w:tcW w:w="729"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2013 р.</w:t>
            </w:r>
          </w:p>
        </w:tc>
        <w:tc>
          <w:tcPr>
            <w:tcW w:w="729"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2014 р.</w:t>
            </w:r>
          </w:p>
        </w:tc>
        <w:tc>
          <w:tcPr>
            <w:tcW w:w="729" w:type="pct"/>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2015 р.</w:t>
            </w:r>
          </w:p>
        </w:tc>
      </w:tr>
      <w:tr w:rsidR="00805EF7" w:rsidRPr="00805EF7" w:rsidTr="006838F7">
        <w:tc>
          <w:tcPr>
            <w:tcW w:w="2814" w:type="pct"/>
          </w:tcPr>
          <w:p w:rsidR="00805EF7" w:rsidRPr="00805EF7" w:rsidRDefault="00805EF7" w:rsidP="00805EF7">
            <w:pPr>
              <w:spacing w:after="0" w:line="240" w:lineRule="auto"/>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Фонд основної заробітної плати</w:t>
            </w:r>
          </w:p>
        </w:tc>
        <w:tc>
          <w:tcPr>
            <w:tcW w:w="729" w:type="pct"/>
            <w:vAlign w:val="bottom"/>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1592,1</w:t>
            </w:r>
          </w:p>
        </w:tc>
        <w:tc>
          <w:tcPr>
            <w:tcW w:w="729" w:type="pct"/>
            <w:vAlign w:val="bottom"/>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1761,5</w:t>
            </w:r>
          </w:p>
        </w:tc>
        <w:tc>
          <w:tcPr>
            <w:tcW w:w="729" w:type="pct"/>
            <w:vAlign w:val="bottom"/>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1689,4</w:t>
            </w:r>
          </w:p>
        </w:tc>
      </w:tr>
      <w:tr w:rsidR="00805EF7" w:rsidRPr="00805EF7" w:rsidTr="006838F7">
        <w:tc>
          <w:tcPr>
            <w:tcW w:w="2814" w:type="pct"/>
          </w:tcPr>
          <w:p w:rsidR="00805EF7" w:rsidRPr="00805EF7" w:rsidRDefault="00805EF7" w:rsidP="00805EF7">
            <w:pPr>
              <w:spacing w:after="0" w:line="240" w:lineRule="auto"/>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Фонд додаткової заробітної плати</w:t>
            </w:r>
          </w:p>
        </w:tc>
        <w:tc>
          <w:tcPr>
            <w:tcW w:w="729" w:type="pct"/>
            <w:vAlign w:val="bottom"/>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766,6</w:t>
            </w:r>
          </w:p>
        </w:tc>
        <w:tc>
          <w:tcPr>
            <w:tcW w:w="729" w:type="pct"/>
            <w:vAlign w:val="bottom"/>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1001,6</w:t>
            </w:r>
          </w:p>
        </w:tc>
        <w:tc>
          <w:tcPr>
            <w:tcW w:w="729" w:type="pct"/>
            <w:vAlign w:val="bottom"/>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1216,7</w:t>
            </w:r>
          </w:p>
        </w:tc>
      </w:tr>
      <w:tr w:rsidR="00805EF7" w:rsidRPr="00805EF7" w:rsidTr="006838F7">
        <w:tc>
          <w:tcPr>
            <w:tcW w:w="2814" w:type="pct"/>
          </w:tcPr>
          <w:p w:rsidR="00805EF7" w:rsidRPr="00805EF7" w:rsidRDefault="00805EF7" w:rsidP="00805EF7">
            <w:pPr>
              <w:spacing w:after="0" w:line="240" w:lineRule="auto"/>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Інші заохочувальні та компенсаційні виплати</w:t>
            </w:r>
          </w:p>
        </w:tc>
        <w:tc>
          <w:tcPr>
            <w:tcW w:w="729" w:type="pct"/>
            <w:vAlign w:val="bottom"/>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589,7</w:t>
            </w:r>
          </w:p>
        </w:tc>
        <w:tc>
          <w:tcPr>
            <w:tcW w:w="729" w:type="pct"/>
            <w:vAlign w:val="bottom"/>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690,8</w:t>
            </w:r>
          </w:p>
        </w:tc>
        <w:tc>
          <w:tcPr>
            <w:tcW w:w="729" w:type="pct"/>
            <w:vAlign w:val="bottom"/>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695,9</w:t>
            </w:r>
          </w:p>
        </w:tc>
      </w:tr>
    </w:tbl>
    <w:p w:rsidR="00805EF7" w:rsidRPr="00805EF7" w:rsidRDefault="00805EF7" w:rsidP="00805EF7">
      <w:pPr>
        <w:spacing w:after="0" w:line="240" w:lineRule="auto"/>
        <w:ind w:firstLine="902"/>
        <w:jc w:val="both"/>
        <w:rPr>
          <w:rFonts w:ascii="Times New Roman" w:eastAsia="Times New Roman" w:hAnsi="Times New Roman" w:cs="Times New Roman"/>
          <w:sz w:val="28"/>
          <w:szCs w:val="28"/>
          <w:lang w:eastAsia="ru-RU"/>
        </w:rPr>
      </w:pPr>
    </w:p>
    <w:p w:rsidR="00805EF7" w:rsidRPr="00805EF7" w:rsidRDefault="00805EF7" w:rsidP="00805EF7">
      <w:pPr>
        <w:numPr>
          <w:ilvl w:val="0"/>
          <w:numId w:val="9"/>
        </w:numPr>
        <w:spacing w:after="0" w:line="240" w:lineRule="auto"/>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4"/>
          <w:lang w:eastAsia="ru-RU"/>
        </w:rPr>
        <w:t>С</w:t>
      </w:r>
      <w:r w:rsidRPr="00805EF7">
        <w:rPr>
          <w:rFonts w:ascii="Times New Roman" w:eastAsia="Times New Roman" w:hAnsi="Times New Roman" w:cs="Times New Roman"/>
          <w:sz w:val="28"/>
          <w:szCs w:val="28"/>
          <w:lang w:eastAsia="ru-RU"/>
        </w:rPr>
        <w:t xml:space="preserve">хему посадових окладів наведено у табл. 5. </w:t>
      </w:r>
    </w:p>
    <w:p w:rsidR="00805EF7" w:rsidRPr="00805EF7" w:rsidRDefault="00805EF7" w:rsidP="00805EF7">
      <w:pPr>
        <w:spacing w:after="0" w:line="240" w:lineRule="auto"/>
        <w:ind w:left="360"/>
        <w:jc w:val="right"/>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Таблиця 5</w:t>
      </w:r>
    </w:p>
    <w:p w:rsidR="00805EF7" w:rsidRPr="00805EF7" w:rsidRDefault="00805EF7" w:rsidP="00805EF7">
      <w:pPr>
        <w:keepNext/>
        <w:spacing w:after="0" w:line="240" w:lineRule="auto"/>
        <w:jc w:val="center"/>
        <w:outlineLvl w:val="6"/>
        <w:rPr>
          <w:rFonts w:ascii="Times New Roman" w:eastAsia="Times New Roman" w:hAnsi="Times New Roman" w:cs="Times New Roman"/>
          <w:snapToGrid w:val="0"/>
          <w:color w:val="000000"/>
          <w:sz w:val="28"/>
          <w:szCs w:val="20"/>
          <w:lang w:eastAsia="ru-RU"/>
        </w:rPr>
      </w:pPr>
      <w:r w:rsidRPr="00805EF7">
        <w:rPr>
          <w:rFonts w:ascii="Times New Roman" w:eastAsia="Times New Roman" w:hAnsi="Times New Roman" w:cs="Times New Roman"/>
          <w:snapToGrid w:val="0"/>
          <w:color w:val="000000"/>
          <w:sz w:val="28"/>
          <w:szCs w:val="20"/>
          <w:lang w:eastAsia="ru-RU"/>
        </w:rPr>
        <w:t>Схема посадових окладів станом на 1.01.2016 р.</w:t>
      </w:r>
    </w:p>
    <w:tbl>
      <w:tblPr>
        <w:tblW w:w="0" w:type="auto"/>
        <w:jc w:val="center"/>
        <w:tblInd w:w="-1106" w:type="dxa"/>
        <w:tblLayout w:type="fixed"/>
        <w:tblCellMar>
          <w:left w:w="0" w:type="dxa"/>
          <w:right w:w="0" w:type="dxa"/>
        </w:tblCellMar>
        <w:tblLook w:val="0000" w:firstRow="0" w:lastRow="0" w:firstColumn="0" w:lastColumn="0" w:noHBand="0" w:noVBand="0"/>
      </w:tblPr>
      <w:tblGrid>
        <w:gridCol w:w="6688"/>
        <w:gridCol w:w="2880"/>
      </w:tblGrid>
      <w:tr w:rsidR="00805EF7" w:rsidRPr="00805EF7" w:rsidTr="006838F7">
        <w:tblPrEx>
          <w:tblCellMar>
            <w:top w:w="0" w:type="dxa"/>
            <w:left w:w="0" w:type="dxa"/>
            <w:bottom w:w="0" w:type="dxa"/>
            <w:right w:w="0" w:type="dxa"/>
          </w:tblCellMar>
        </w:tblPrEx>
        <w:trPr>
          <w:trHeight w:val="459"/>
          <w:jc w:val="center"/>
        </w:trPr>
        <w:tc>
          <w:tcPr>
            <w:tcW w:w="6688" w:type="dxa"/>
            <w:tcBorders>
              <w:top w:val="single" w:sz="4" w:space="0" w:color="auto"/>
              <w:left w:val="single" w:sz="4" w:space="0" w:color="auto"/>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Arial Unicode MS"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Посади</w:t>
            </w:r>
          </w:p>
        </w:tc>
        <w:tc>
          <w:tcPr>
            <w:tcW w:w="2880" w:type="dxa"/>
            <w:tcBorders>
              <w:top w:val="single" w:sz="4" w:space="0" w:color="auto"/>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Arial Unicode MS"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Посадові оклади, грн.</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b/>
                <w:i/>
                <w:color w:val="000000"/>
                <w:sz w:val="24"/>
                <w:szCs w:val="24"/>
                <w:lang w:eastAsia="ru-RU"/>
              </w:rPr>
            </w:pPr>
            <w:r w:rsidRPr="00805EF7">
              <w:rPr>
                <w:rFonts w:ascii="Times New Roman" w:eastAsia="Times New Roman" w:hAnsi="Times New Roman" w:cs="Times New Roman"/>
                <w:b/>
                <w:i/>
                <w:color w:val="000000"/>
                <w:sz w:val="24"/>
                <w:szCs w:val="24"/>
                <w:lang w:eastAsia="ru-RU"/>
              </w:rPr>
              <w:t>Апарат управління</w:t>
            </w:r>
          </w:p>
        </w:tc>
        <w:tc>
          <w:tcPr>
            <w:tcW w:w="2880" w:type="dxa"/>
            <w:tcBorders>
              <w:top w:val="nil"/>
              <w:left w:val="nil"/>
              <w:bottom w:val="single" w:sz="4" w:space="0" w:color="auto"/>
              <w:right w:val="single" w:sz="4" w:space="0" w:color="auto"/>
            </w:tcBorders>
            <w:vAlign w:val="bottom"/>
          </w:tcPr>
          <w:p w:rsidR="00805EF7" w:rsidRPr="00805EF7" w:rsidRDefault="00805EF7" w:rsidP="00805EF7">
            <w:pPr>
              <w:spacing w:after="0" w:line="240" w:lineRule="auto"/>
              <w:jc w:val="center"/>
              <w:rPr>
                <w:rFonts w:ascii="Times New Roman" w:eastAsia="Times New Roman" w:hAnsi="Times New Roman" w:cs="Times New Roman"/>
                <w:sz w:val="24"/>
                <w:szCs w:val="24"/>
                <w:lang w:eastAsia="ru-RU"/>
              </w:rPr>
            </w:pP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Директор</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3950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Головний бухгалтер</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3200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Заступник головного бухгалтера</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3050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Провідний бухгалтер</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2350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 xml:space="preserve">Бухгалтер </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1650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Arial Unicode MS" w:hAnsi="Times New Roman" w:cs="Times New Roman"/>
                <w:color w:val="000000"/>
                <w:sz w:val="24"/>
                <w:szCs w:val="24"/>
                <w:lang w:eastAsia="ru-RU"/>
              </w:rPr>
              <w:t xml:space="preserve">Інженер – програміст </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1950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Економіст</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1800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Інженер з охорони праці</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1750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Інспектор з кадрів</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1600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Arial Unicode MS" w:hAnsi="Times New Roman" w:cs="Times New Roman"/>
                <w:color w:val="000000"/>
                <w:sz w:val="24"/>
                <w:szCs w:val="24"/>
                <w:lang w:eastAsia="ru-RU"/>
              </w:rPr>
              <w:t>Секретар</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1550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b/>
                <w:i/>
                <w:color w:val="000000"/>
                <w:sz w:val="24"/>
                <w:szCs w:val="24"/>
                <w:lang w:eastAsia="ru-RU"/>
              </w:rPr>
            </w:pPr>
            <w:r w:rsidRPr="00805EF7">
              <w:rPr>
                <w:rFonts w:ascii="Times New Roman" w:eastAsia="Times New Roman" w:hAnsi="Times New Roman" w:cs="Times New Roman"/>
                <w:b/>
                <w:i/>
                <w:color w:val="000000"/>
                <w:sz w:val="24"/>
                <w:szCs w:val="24"/>
                <w:lang w:eastAsia="ru-RU"/>
              </w:rPr>
              <w:t>Відділ продажу</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Начальник відділу продажу</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1850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lastRenderedPageBreak/>
              <w:t>Менеджер відділу продажу</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1650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Експедитор з перевезень</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1550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Arial Unicode MS" w:hAnsi="Times New Roman" w:cs="Times New Roman"/>
                <w:color w:val="000000"/>
                <w:sz w:val="24"/>
                <w:szCs w:val="24"/>
                <w:lang w:eastAsia="ru-RU"/>
              </w:rPr>
              <w:t>Продавець V розряду</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1500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Arial Unicode MS" w:hAnsi="Times New Roman" w:cs="Times New Roman"/>
                <w:color w:val="000000"/>
                <w:sz w:val="24"/>
                <w:szCs w:val="24"/>
                <w:lang w:eastAsia="ru-RU"/>
              </w:rPr>
              <w:t>Продавець ІV розряду</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1500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Arial Unicode MS" w:hAnsi="Times New Roman" w:cs="Times New Roman"/>
                <w:color w:val="000000"/>
                <w:sz w:val="24"/>
                <w:szCs w:val="24"/>
                <w:lang w:eastAsia="ru-RU"/>
              </w:rPr>
            </w:pPr>
            <w:r w:rsidRPr="00805EF7">
              <w:rPr>
                <w:rFonts w:ascii="Times New Roman" w:eastAsia="Arial Unicode MS" w:hAnsi="Times New Roman" w:cs="Times New Roman"/>
                <w:color w:val="000000"/>
                <w:sz w:val="24"/>
                <w:szCs w:val="24"/>
                <w:lang w:eastAsia="ru-RU"/>
              </w:rPr>
              <w:t>Продавець ІІІ розряду</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1450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b/>
                <w:i/>
                <w:color w:val="000000"/>
                <w:sz w:val="24"/>
                <w:szCs w:val="24"/>
                <w:lang w:eastAsia="ru-RU"/>
              </w:rPr>
            </w:pPr>
            <w:r w:rsidRPr="00805EF7">
              <w:rPr>
                <w:rFonts w:ascii="Times New Roman" w:eastAsia="Times New Roman" w:hAnsi="Times New Roman" w:cs="Times New Roman"/>
                <w:b/>
                <w:i/>
                <w:color w:val="000000"/>
                <w:sz w:val="24"/>
                <w:szCs w:val="24"/>
                <w:lang w:eastAsia="ru-RU"/>
              </w:rPr>
              <w:t>Допоміжний персонал</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Слюсар – сантехнік</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1750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Водій</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1750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Оператор обчислювальних машин</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1550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Касир</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1450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Вантажник</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1350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Комірник</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1300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Електромеханік</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1150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Електромонтер</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1100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Прибиральник службових приміщень</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1100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b/>
                <w:i/>
                <w:color w:val="000000"/>
                <w:sz w:val="24"/>
                <w:szCs w:val="24"/>
                <w:lang w:eastAsia="ru-RU"/>
              </w:rPr>
            </w:pPr>
            <w:r w:rsidRPr="00805EF7">
              <w:rPr>
                <w:rFonts w:ascii="Times New Roman" w:eastAsia="Times New Roman" w:hAnsi="Times New Roman" w:cs="Times New Roman"/>
                <w:b/>
                <w:i/>
                <w:color w:val="000000"/>
                <w:sz w:val="24"/>
                <w:szCs w:val="24"/>
                <w:lang w:eastAsia="ru-RU"/>
              </w:rPr>
              <w:t>Відділ охорони</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Начальник відділу охорони і безпеки</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2850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Охоронець VI розряду</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1550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tcPr>
          <w:p w:rsidR="00805EF7" w:rsidRPr="00805EF7" w:rsidRDefault="00805EF7" w:rsidP="00805EF7">
            <w:pPr>
              <w:spacing w:after="0" w:line="240" w:lineRule="auto"/>
              <w:ind w:left="107"/>
              <w:rPr>
                <w:rFonts w:ascii="Times New Roman" w:eastAsia="Times New Roman" w:hAnsi="Times New Roman" w:cs="Times New Roman"/>
                <w:sz w:val="24"/>
                <w:szCs w:val="24"/>
                <w:lang w:eastAsia="ru-RU"/>
              </w:rPr>
            </w:pPr>
            <w:r w:rsidRPr="00805EF7">
              <w:rPr>
                <w:rFonts w:ascii="Times New Roman" w:eastAsia="Times New Roman" w:hAnsi="Times New Roman" w:cs="Times New Roman"/>
                <w:color w:val="000000"/>
                <w:sz w:val="24"/>
                <w:szCs w:val="24"/>
                <w:lang w:eastAsia="ru-RU"/>
              </w:rPr>
              <w:t>Охоронець V розряду</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1550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tcPr>
          <w:p w:rsidR="00805EF7" w:rsidRPr="00805EF7" w:rsidRDefault="00805EF7" w:rsidP="00805EF7">
            <w:pPr>
              <w:spacing w:after="0" w:line="240" w:lineRule="auto"/>
              <w:ind w:left="107"/>
              <w:rPr>
                <w:rFonts w:ascii="Times New Roman" w:eastAsia="Times New Roman" w:hAnsi="Times New Roman" w:cs="Times New Roman"/>
                <w:sz w:val="24"/>
                <w:szCs w:val="24"/>
                <w:lang w:eastAsia="ru-RU"/>
              </w:rPr>
            </w:pPr>
            <w:r w:rsidRPr="00805EF7">
              <w:rPr>
                <w:rFonts w:ascii="Times New Roman" w:eastAsia="Times New Roman" w:hAnsi="Times New Roman" w:cs="Times New Roman"/>
                <w:color w:val="000000"/>
                <w:sz w:val="24"/>
                <w:szCs w:val="24"/>
                <w:lang w:eastAsia="ru-RU"/>
              </w:rPr>
              <w:t>Охоронець IV розряду</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1500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nil"/>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Охоронець IІІ розряду</w:t>
            </w:r>
          </w:p>
        </w:tc>
        <w:tc>
          <w:tcPr>
            <w:tcW w:w="2880" w:type="dxa"/>
            <w:tcBorders>
              <w:top w:val="nil"/>
              <w:left w:val="nil"/>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1450</w:t>
            </w:r>
          </w:p>
        </w:tc>
      </w:tr>
      <w:tr w:rsidR="00805EF7" w:rsidRPr="00805EF7" w:rsidTr="006838F7">
        <w:tblPrEx>
          <w:tblCellMar>
            <w:top w:w="0" w:type="dxa"/>
            <w:left w:w="0" w:type="dxa"/>
            <w:bottom w:w="0" w:type="dxa"/>
            <w:right w:w="0" w:type="dxa"/>
          </w:tblCellMar>
        </w:tblPrEx>
        <w:trPr>
          <w:trHeight w:val="255"/>
          <w:jc w:val="center"/>
        </w:trPr>
        <w:tc>
          <w:tcPr>
            <w:tcW w:w="6688" w:type="dxa"/>
            <w:tcBorders>
              <w:top w:val="single" w:sz="4" w:space="0" w:color="auto"/>
              <w:left w:val="single" w:sz="4" w:space="0" w:color="auto"/>
              <w:bottom w:val="single" w:sz="4" w:space="0" w:color="auto"/>
              <w:right w:val="single" w:sz="4" w:space="0" w:color="auto"/>
            </w:tcBorders>
            <w:vAlign w:val="bottom"/>
          </w:tcPr>
          <w:p w:rsidR="00805EF7" w:rsidRPr="00805EF7" w:rsidRDefault="00805EF7" w:rsidP="00805EF7">
            <w:pPr>
              <w:spacing w:after="0" w:line="240" w:lineRule="auto"/>
              <w:ind w:left="107"/>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Фахівець – кінолог</w:t>
            </w:r>
          </w:p>
        </w:tc>
        <w:tc>
          <w:tcPr>
            <w:tcW w:w="2880" w:type="dxa"/>
            <w:tcBorders>
              <w:top w:val="single" w:sz="4" w:space="0" w:color="auto"/>
              <w:left w:val="single" w:sz="4" w:space="0" w:color="auto"/>
              <w:bottom w:val="single" w:sz="4" w:space="0" w:color="auto"/>
              <w:right w:val="single" w:sz="4" w:space="0" w:color="auto"/>
            </w:tcBorders>
            <w:vAlign w:val="center"/>
          </w:tcPr>
          <w:p w:rsidR="00805EF7" w:rsidRPr="00805EF7" w:rsidRDefault="00805EF7" w:rsidP="00805EF7">
            <w:pPr>
              <w:spacing w:after="0" w:line="240" w:lineRule="auto"/>
              <w:jc w:val="center"/>
              <w:rPr>
                <w:rFonts w:ascii="Times New Roman" w:eastAsia="Times New Roman" w:hAnsi="Times New Roman" w:cs="Times New Roman"/>
                <w:color w:val="000000"/>
                <w:sz w:val="24"/>
                <w:szCs w:val="24"/>
                <w:lang w:eastAsia="ru-RU"/>
              </w:rPr>
            </w:pPr>
            <w:r w:rsidRPr="00805EF7">
              <w:rPr>
                <w:rFonts w:ascii="Times New Roman" w:eastAsia="Times New Roman" w:hAnsi="Times New Roman" w:cs="Times New Roman"/>
                <w:color w:val="000000"/>
                <w:sz w:val="24"/>
                <w:szCs w:val="24"/>
                <w:lang w:eastAsia="ru-RU"/>
              </w:rPr>
              <w:t>1500</w:t>
            </w:r>
          </w:p>
        </w:tc>
      </w:tr>
    </w:tbl>
    <w:p w:rsidR="00805EF7" w:rsidRPr="00805EF7" w:rsidRDefault="00805EF7" w:rsidP="00805EF7">
      <w:pPr>
        <w:spacing w:after="0" w:line="240" w:lineRule="auto"/>
        <w:ind w:firstLine="900"/>
        <w:jc w:val="both"/>
        <w:rPr>
          <w:rFonts w:ascii="Times New Roman" w:eastAsia="Times New Roman" w:hAnsi="Times New Roman" w:cs="Times New Roman"/>
          <w:sz w:val="24"/>
          <w:szCs w:val="24"/>
          <w:lang w:eastAsia="ru-RU"/>
        </w:rPr>
      </w:pPr>
    </w:p>
    <w:p w:rsidR="00805EF7" w:rsidRPr="00805EF7" w:rsidRDefault="00805EF7" w:rsidP="00805EF7">
      <w:pPr>
        <w:spacing w:after="0" w:line="240" w:lineRule="auto"/>
        <w:ind w:firstLine="90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7. Преміювання  здійснюється щомісячно за наказом директора у розмірі 50 % окладу.</w:t>
      </w:r>
    </w:p>
    <w:p w:rsidR="00805EF7" w:rsidRPr="00805EF7" w:rsidRDefault="00805EF7" w:rsidP="00805EF7">
      <w:pPr>
        <w:spacing w:after="0" w:line="240" w:lineRule="auto"/>
        <w:ind w:firstLine="90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8. Перелік доплат та надбавок та їх мінімальні розміри подані у табл. 6.</w:t>
      </w:r>
    </w:p>
    <w:p w:rsidR="00805EF7" w:rsidRPr="00805EF7" w:rsidRDefault="00805EF7" w:rsidP="00805EF7">
      <w:pPr>
        <w:spacing w:after="0" w:line="240" w:lineRule="auto"/>
        <w:ind w:right="57"/>
        <w:jc w:val="right"/>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Таблиця 6</w:t>
      </w:r>
    </w:p>
    <w:p w:rsidR="00805EF7" w:rsidRPr="00805EF7" w:rsidRDefault="00805EF7" w:rsidP="00805EF7">
      <w:pPr>
        <w:spacing w:after="0" w:line="240" w:lineRule="auto"/>
        <w:ind w:right="1614" w:firstLine="900"/>
        <w:jc w:val="center"/>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Перелік доплат та надбавок та їх мінімальні розміри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5"/>
      </w:tblGrid>
      <w:tr w:rsidR="00805EF7" w:rsidRPr="00805EF7" w:rsidTr="006838F7">
        <w:tc>
          <w:tcPr>
            <w:tcW w:w="4785" w:type="dxa"/>
          </w:tcPr>
          <w:p w:rsidR="00805EF7" w:rsidRPr="00805EF7" w:rsidRDefault="00805EF7" w:rsidP="00805EF7">
            <w:pPr>
              <w:spacing w:after="0" w:line="240" w:lineRule="auto"/>
              <w:ind w:left="180" w:right="57"/>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Назва доплат і надбавок</w:t>
            </w:r>
          </w:p>
        </w:tc>
        <w:tc>
          <w:tcPr>
            <w:tcW w:w="4785" w:type="dxa"/>
          </w:tcPr>
          <w:p w:rsidR="00805EF7" w:rsidRPr="00805EF7" w:rsidRDefault="00805EF7" w:rsidP="00805EF7">
            <w:pPr>
              <w:spacing w:after="0" w:line="240" w:lineRule="auto"/>
              <w:ind w:left="75" w:right="57"/>
              <w:jc w:val="center"/>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Розміри доплат і надбавок</w:t>
            </w:r>
          </w:p>
        </w:tc>
      </w:tr>
      <w:tr w:rsidR="00805EF7" w:rsidRPr="00805EF7" w:rsidTr="006838F7">
        <w:trPr>
          <w:trHeight w:val="322"/>
        </w:trPr>
        <w:tc>
          <w:tcPr>
            <w:tcW w:w="9570" w:type="dxa"/>
            <w:gridSpan w:val="2"/>
          </w:tcPr>
          <w:p w:rsidR="00805EF7" w:rsidRPr="00805EF7" w:rsidRDefault="00805EF7" w:rsidP="00805EF7">
            <w:pPr>
              <w:spacing w:after="0" w:line="240" w:lineRule="auto"/>
              <w:ind w:left="75" w:right="57"/>
              <w:jc w:val="center"/>
              <w:rPr>
                <w:rFonts w:ascii="Times New Roman" w:eastAsia="Times New Roman" w:hAnsi="Times New Roman" w:cs="Times New Roman"/>
                <w:b/>
                <w:i/>
                <w:sz w:val="24"/>
                <w:szCs w:val="24"/>
                <w:lang w:eastAsia="ru-RU"/>
              </w:rPr>
            </w:pPr>
            <w:r w:rsidRPr="00805EF7">
              <w:rPr>
                <w:rFonts w:ascii="Times New Roman" w:eastAsia="Times New Roman" w:hAnsi="Times New Roman" w:cs="Times New Roman"/>
                <w:b/>
                <w:i/>
                <w:sz w:val="24"/>
                <w:szCs w:val="24"/>
                <w:lang w:eastAsia="ru-RU"/>
              </w:rPr>
              <w:t>Доплати</w:t>
            </w:r>
          </w:p>
        </w:tc>
      </w:tr>
      <w:tr w:rsidR="00805EF7" w:rsidRPr="00805EF7" w:rsidTr="006838F7">
        <w:tc>
          <w:tcPr>
            <w:tcW w:w="4785" w:type="dxa"/>
          </w:tcPr>
          <w:p w:rsidR="00805EF7" w:rsidRPr="00805EF7" w:rsidRDefault="00805EF7" w:rsidP="00805EF7">
            <w:pPr>
              <w:spacing w:after="0" w:line="240" w:lineRule="auto"/>
              <w:ind w:left="180" w:right="57"/>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1. За суміщення професій (посад)</w:t>
            </w:r>
          </w:p>
        </w:tc>
        <w:tc>
          <w:tcPr>
            <w:tcW w:w="4785" w:type="dxa"/>
          </w:tcPr>
          <w:p w:rsidR="00805EF7" w:rsidRPr="00805EF7" w:rsidRDefault="00805EF7" w:rsidP="00805EF7">
            <w:pPr>
              <w:spacing w:after="0" w:line="240" w:lineRule="auto"/>
              <w:ind w:left="75" w:right="57"/>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Доплати одному працівнику максимальними розмірами не обмежуються і визначаються наявністю одержаної економії за окладами посад, які суміщаються</w:t>
            </w:r>
          </w:p>
        </w:tc>
      </w:tr>
      <w:tr w:rsidR="00805EF7" w:rsidRPr="00805EF7" w:rsidTr="006838F7">
        <w:tc>
          <w:tcPr>
            <w:tcW w:w="4785" w:type="dxa"/>
          </w:tcPr>
          <w:p w:rsidR="00805EF7" w:rsidRPr="00805EF7" w:rsidRDefault="00805EF7" w:rsidP="00805EF7">
            <w:pPr>
              <w:spacing w:after="0" w:line="240" w:lineRule="auto"/>
              <w:ind w:left="180" w:right="57"/>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2. За розширення зони обслуговування або збільшення обсягу робіт</w:t>
            </w:r>
          </w:p>
        </w:tc>
        <w:tc>
          <w:tcPr>
            <w:tcW w:w="4785" w:type="dxa"/>
          </w:tcPr>
          <w:p w:rsidR="00805EF7" w:rsidRPr="00805EF7" w:rsidRDefault="00805EF7" w:rsidP="00805EF7">
            <w:pPr>
              <w:spacing w:after="0" w:line="240" w:lineRule="auto"/>
              <w:ind w:left="75" w:right="57"/>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Доплати одному працівнику максимальними розмірами не обмежуються і визначаються наявністю одержаної економії за окладами, які могли б виплачуватися при нормативній чисельності працівників</w:t>
            </w:r>
          </w:p>
        </w:tc>
      </w:tr>
      <w:tr w:rsidR="00805EF7" w:rsidRPr="00805EF7" w:rsidTr="006838F7">
        <w:tc>
          <w:tcPr>
            <w:tcW w:w="4785" w:type="dxa"/>
          </w:tcPr>
          <w:p w:rsidR="00805EF7" w:rsidRPr="00805EF7" w:rsidRDefault="00805EF7" w:rsidP="00805EF7">
            <w:pPr>
              <w:spacing w:after="0" w:line="240" w:lineRule="auto"/>
              <w:ind w:left="180" w:right="57"/>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3. За виконання обов’язків тимчасово відсутнього працівника</w:t>
            </w:r>
          </w:p>
        </w:tc>
        <w:tc>
          <w:tcPr>
            <w:tcW w:w="4785" w:type="dxa"/>
          </w:tcPr>
          <w:p w:rsidR="00805EF7" w:rsidRPr="00805EF7" w:rsidRDefault="00805EF7" w:rsidP="00805EF7">
            <w:pPr>
              <w:spacing w:after="0" w:line="240" w:lineRule="auto"/>
              <w:ind w:left="75" w:right="57"/>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До 100 % окладу відсутнього працівника</w:t>
            </w:r>
          </w:p>
        </w:tc>
      </w:tr>
      <w:tr w:rsidR="00805EF7" w:rsidRPr="00805EF7" w:rsidTr="006838F7">
        <w:tc>
          <w:tcPr>
            <w:tcW w:w="4785" w:type="dxa"/>
          </w:tcPr>
          <w:p w:rsidR="00805EF7" w:rsidRPr="00805EF7" w:rsidRDefault="00805EF7" w:rsidP="00805EF7">
            <w:pPr>
              <w:spacing w:after="0" w:line="240" w:lineRule="auto"/>
              <w:ind w:left="180" w:right="57"/>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4. За інтенсивність праці</w:t>
            </w:r>
          </w:p>
        </w:tc>
        <w:tc>
          <w:tcPr>
            <w:tcW w:w="4785" w:type="dxa"/>
          </w:tcPr>
          <w:p w:rsidR="00805EF7" w:rsidRPr="00805EF7" w:rsidRDefault="00805EF7" w:rsidP="00805EF7">
            <w:pPr>
              <w:spacing w:after="0" w:line="240" w:lineRule="auto"/>
              <w:ind w:left="75" w:right="57"/>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До 12 % окладу</w:t>
            </w:r>
          </w:p>
        </w:tc>
      </w:tr>
      <w:tr w:rsidR="00805EF7" w:rsidRPr="00805EF7" w:rsidTr="006838F7">
        <w:tc>
          <w:tcPr>
            <w:tcW w:w="4785" w:type="dxa"/>
          </w:tcPr>
          <w:p w:rsidR="00805EF7" w:rsidRPr="00805EF7" w:rsidRDefault="00805EF7" w:rsidP="00805EF7">
            <w:pPr>
              <w:spacing w:after="0" w:line="240" w:lineRule="auto"/>
              <w:ind w:left="180" w:right="57"/>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5.За роботу в нічний час ( з 22.00 до 6.00)</w:t>
            </w:r>
          </w:p>
        </w:tc>
        <w:tc>
          <w:tcPr>
            <w:tcW w:w="4785" w:type="dxa"/>
          </w:tcPr>
          <w:p w:rsidR="00805EF7" w:rsidRPr="00805EF7" w:rsidRDefault="00805EF7" w:rsidP="00805EF7">
            <w:pPr>
              <w:spacing w:after="0" w:line="240" w:lineRule="auto"/>
              <w:ind w:left="75" w:right="57"/>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До 40 % годинної ставки за кожну годину роботи в нічний час</w:t>
            </w:r>
          </w:p>
        </w:tc>
      </w:tr>
      <w:tr w:rsidR="00805EF7" w:rsidRPr="00805EF7" w:rsidTr="006838F7">
        <w:tc>
          <w:tcPr>
            <w:tcW w:w="4785" w:type="dxa"/>
            <w:tcBorders>
              <w:bottom w:val="single" w:sz="4" w:space="0" w:color="auto"/>
            </w:tcBorders>
          </w:tcPr>
          <w:p w:rsidR="00805EF7" w:rsidRPr="00805EF7" w:rsidRDefault="00805EF7" w:rsidP="00805EF7">
            <w:pPr>
              <w:tabs>
                <w:tab w:val="left" w:pos="4680"/>
              </w:tabs>
              <w:spacing w:after="0" w:line="240" w:lineRule="auto"/>
              <w:ind w:left="180" w:right="57"/>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6. За роботу з ненормованим робочим днем водіям автомобілів</w:t>
            </w:r>
          </w:p>
        </w:tc>
        <w:tc>
          <w:tcPr>
            <w:tcW w:w="4785" w:type="dxa"/>
            <w:tcBorders>
              <w:bottom w:val="single" w:sz="4" w:space="0" w:color="auto"/>
            </w:tcBorders>
          </w:tcPr>
          <w:p w:rsidR="00805EF7" w:rsidRPr="00805EF7" w:rsidRDefault="00805EF7" w:rsidP="00805EF7">
            <w:pPr>
              <w:tabs>
                <w:tab w:val="left" w:pos="4680"/>
              </w:tabs>
              <w:spacing w:after="0" w:line="240" w:lineRule="auto"/>
              <w:ind w:left="75" w:right="57"/>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До 25 % окладу за відпрацьований водієм час</w:t>
            </w:r>
          </w:p>
        </w:tc>
      </w:tr>
      <w:tr w:rsidR="00805EF7" w:rsidRPr="00805EF7" w:rsidTr="006838F7">
        <w:tc>
          <w:tcPr>
            <w:tcW w:w="9570" w:type="dxa"/>
            <w:gridSpan w:val="2"/>
            <w:tcBorders>
              <w:top w:val="single" w:sz="4" w:space="0" w:color="auto"/>
              <w:left w:val="single" w:sz="4" w:space="0" w:color="auto"/>
              <w:bottom w:val="single" w:sz="4" w:space="0" w:color="auto"/>
              <w:right w:val="single" w:sz="4" w:space="0" w:color="auto"/>
            </w:tcBorders>
          </w:tcPr>
          <w:p w:rsidR="00805EF7" w:rsidRPr="00805EF7" w:rsidRDefault="00805EF7" w:rsidP="00805EF7">
            <w:pPr>
              <w:spacing w:after="0" w:line="240" w:lineRule="auto"/>
              <w:ind w:left="75" w:right="57"/>
              <w:jc w:val="center"/>
              <w:rPr>
                <w:rFonts w:ascii="Times New Roman" w:eastAsia="Times New Roman" w:hAnsi="Times New Roman" w:cs="Times New Roman"/>
                <w:b/>
                <w:sz w:val="24"/>
                <w:szCs w:val="24"/>
                <w:lang w:eastAsia="ru-RU"/>
              </w:rPr>
            </w:pPr>
            <w:r w:rsidRPr="00805EF7">
              <w:rPr>
                <w:rFonts w:ascii="Times New Roman" w:eastAsia="Times New Roman" w:hAnsi="Times New Roman" w:cs="Times New Roman"/>
                <w:b/>
                <w:i/>
                <w:sz w:val="24"/>
                <w:szCs w:val="24"/>
                <w:lang w:eastAsia="ru-RU"/>
              </w:rPr>
              <w:t>Надбавки</w:t>
            </w:r>
          </w:p>
        </w:tc>
      </w:tr>
      <w:tr w:rsidR="00805EF7" w:rsidRPr="00805EF7" w:rsidTr="006838F7">
        <w:tc>
          <w:tcPr>
            <w:tcW w:w="4785" w:type="dxa"/>
          </w:tcPr>
          <w:p w:rsidR="00805EF7" w:rsidRPr="00805EF7" w:rsidRDefault="00805EF7" w:rsidP="00805EF7">
            <w:pPr>
              <w:spacing w:after="0" w:line="240" w:lineRule="auto"/>
              <w:ind w:left="180" w:right="-2"/>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1. За високі досягнення у праці</w:t>
            </w:r>
          </w:p>
        </w:tc>
        <w:tc>
          <w:tcPr>
            <w:tcW w:w="4785" w:type="dxa"/>
          </w:tcPr>
          <w:p w:rsidR="00805EF7" w:rsidRPr="00805EF7" w:rsidRDefault="00805EF7" w:rsidP="00805EF7">
            <w:pPr>
              <w:spacing w:after="0" w:line="240" w:lineRule="auto"/>
              <w:ind w:right="-2" w:firstLine="75"/>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До 50 % посадового окладу</w:t>
            </w:r>
          </w:p>
        </w:tc>
      </w:tr>
      <w:tr w:rsidR="00805EF7" w:rsidRPr="00805EF7" w:rsidTr="006838F7">
        <w:tc>
          <w:tcPr>
            <w:tcW w:w="4785" w:type="dxa"/>
          </w:tcPr>
          <w:p w:rsidR="00805EF7" w:rsidRPr="00805EF7" w:rsidRDefault="00805EF7" w:rsidP="00805EF7">
            <w:pPr>
              <w:spacing w:after="0" w:line="240" w:lineRule="auto"/>
              <w:ind w:left="180" w:right="57"/>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 xml:space="preserve">2. За виконання особливо важливої роботи на певний період </w:t>
            </w:r>
          </w:p>
        </w:tc>
        <w:tc>
          <w:tcPr>
            <w:tcW w:w="4785" w:type="dxa"/>
          </w:tcPr>
          <w:p w:rsidR="00805EF7" w:rsidRPr="00805EF7" w:rsidRDefault="00805EF7" w:rsidP="00805EF7">
            <w:pPr>
              <w:spacing w:after="0" w:line="240" w:lineRule="auto"/>
              <w:ind w:right="57" w:firstLine="75"/>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До 50 % посадового окладу</w:t>
            </w:r>
          </w:p>
        </w:tc>
      </w:tr>
      <w:tr w:rsidR="00805EF7" w:rsidRPr="00805EF7" w:rsidTr="006838F7">
        <w:tc>
          <w:tcPr>
            <w:tcW w:w="4785" w:type="dxa"/>
          </w:tcPr>
          <w:p w:rsidR="00805EF7" w:rsidRPr="00805EF7" w:rsidRDefault="00805EF7" w:rsidP="00805EF7">
            <w:pPr>
              <w:spacing w:after="0" w:line="240" w:lineRule="auto"/>
              <w:ind w:left="180" w:right="-2"/>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lastRenderedPageBreak/>
              <w:t>3. За класність водіям легкових і вантажних автомобілів</w:t>
            </w:r>
          </w:p>
          <w:p w:rsidR="00805EF7" w:rsidRPr="00805EF7" w:rsidRDefault="00805EF7" w:rsidP="00805EF7">
            <w:pPr>
              <w:spacing w:after="0" w:line="240" w:lineRule="auto"/>
              <w:ind w:left="180" w:right="-2"/>
              <w:rPr>
                <w:rFonts w:ascii="Times New Roman" w:eastAsia="Times New Roman" w:hAnsi="Times New Roman" w:cs="Times New Roman"/>
                <w:sz w:val="24"/>
                <w:szCs w:val="24"/>
                <w:lang w:eastAsia="ru-RU"/>
              </w:rPr>
            </w:pPr>
          </w:p>
        </w:tc>
        <w:tc>
          <w:tcPr>
            <w:tcW w:w="4785" w:type="dxa"/>
          </w:tcPr>
          <w:p w:rsidR="00805EF7" w:rsidRPr="00805EF7" w:rsidRDefault="00805EF7" w:rsidP="00805EF7">
            <w:pPr>
              <w:spacing w:after="0" w:line="240" w:lineRule="auto"/>
              <w:ind w:right="-2" w:firstLine="22"/>
              <w:rPr>
                <w:rFonts w:ascii="Times New Roman" w:eastAsia="Times New Roman" w:hAnsi="Times New Roman" w:cs="Times New Roman"/>
                <w:sz w:val="24"/>
                <w:szCs w:val="24"/>
                <w:lang w:eastAsia="ru-RU"/>
              </w:rPr>
            </w:pPr>
            <w:r w:rsidRPr="00805EF7">
              <w:rPr>
                <w:rFonts w:ascii="Times New Roman" w:eastAsia="Times New Roman" w:hAnsi="Times New Roman" w:cs="Times New Roman"/>
                <w:sz w:val="24"/>
                <w:szCs w:val="24"/>
                <w:lang w:eastAsia="ru-RU"/>
              </w:rPr>
              <w:t xml:space="preserve">Водіям 2 - класу – 10 %, 1 - класу – 25 % встановленого окладу за відпрацьований водієм час </w:t>
            </w:r>
          </w:p>
        </w:tc>
      </w:tr>
    </w:tbl>
    <w:p w:rsidR="00805EF7" w:rsidRPr="00805EF7" w:rsidRDefault="00805EF7" w:rsidP="00805EF7">
      <w:pPr>
        <w:spacing w:after="0" w:line="240" w:lineRule="auto"/>
        <w:ind w:right="57"/>
        <w:rPr>
          <w:rFonts w:ascii="Times New Roman" w:eastAsia="Times New Roman" w:hAnsi="Times New Roman" w:cs="Times New Roman"/>
          <w:sz w:val="28"/>
          <w:szCs w:val="28"/>
          <w:lang w:eastAsia="ru-RU"/>
        </w:rPr>
      </w:pPr>
    </w:p>
    <w:p w:rsidR="00805EF7" w:rsidRPr="00805EF7" w:rsidRDefault="00805EF7" w:rsidP="00805EF7">
      <w:pPr>
        <w:spacing w:after="0" w:line="240" w:lineRule="auto"/>
        <w:ind w:firstLine="902"/>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9. Винагорода за підсумками роботи за рік установлюється у розмірі до 100 % посадового окладу з урахуванням передбаченого бюджету витрат та фінансових можливостей підприємства.</w:t>
      </w:r>
    </w:p>
    <w:p w:rsidR="00805EF7" w:rsidRPr="00805EF7" w:rsidRDefault="00805EF7" w:rsidP="00805EF7">
      <w:pPr>
        <w:spacing w:after="0" w:line="240" w:lineRule="auto"/>
        <w:ind w:firstLine="902"/>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 xml:space="preserve">10. Заохочувальні виплати, не пов’язані з конкретними результатами праці: </w:t>
      </w:r>
    </w:p>
    <w:p w:rsidR="00805EF7" w:rsidRPr="00805EF7" w:rsidRDefault="00805EF7" w:rsidP="00805EF7">
      <w:pPr>
        <w:numPr>
          <w:ilvl w:val="0"/>
          <w:numId w:val="7"/>
        </w:numPr>
        <w:tabs>
          <w:tab w:val="num" w:pos="1440"/>
        </w:tabs>
        <w:spacing w:after="0" w:line="240" w:lineRule="auto"/>
        <w:ind w:firstLine="90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 xml:space="preserve">до ювілейних дат – у розмірі 50 % окладу; </w:t>
      </w:r>
    </w:p>
    <w:p w:rsidR="00805EF7" w:rsidRPr="00805EF7" w:rsidRDefault="00805EF7" w:rsidP="00805EF7">
      <w:pPr>
        <w:numPr>
          <w:ilvl w:val="0"/>
          <w:numId w:val="7"/>
        </w:numPr>
        <w:tabs>
          <w:tab w:val="num" w:pos="1440"/>
        </w:tabs>
        <w:spacing w:after="0" w:line="240" w:lineRule="auto"/>
        <w:ind w:firstLine="90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 xml:space="preserve">за довголітню і бездоганну трудову діяльність – 100 % окладу; </w:t>
      </w:r>
    </w:p>
    <w:p w:rsidR="00805EF7" w:rsidRPr="00805EF7" w:rsidRDefault="00805EF7" w:rsidP="00805EF7">
      <w:pPr>
        <w:numPr>
          <w:ilvl w:val="0"/>
          <w:numId w:val="7"/>
        </w:numPr>
        <w:tabs>
          <w:tab w:val="num" w:pos="1440"/>
        </w:tabs>
        <w:spacing w:after="0" w:line="240" w:lineRule="auto"/>
        <w:ind w:firstLine="90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до державних, релігійних свят, передбачених КЗпП України, а також професійних свят – 30 % окладу.</w:t>
      </w:r>
    </w:p>
    <w:p w:rsidR="00805EF7" w:rsidRPr="00805EF7" w:rsidRDefault="00805EF7" w:rsidP="00805EF7">
      <w:pPr>
        <w:spacing w:after="0" w:line="240" w:lineRule="auto"/>
        <w:ind w:firstLine="902"/>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 xml:space="preserve">11. Інші види матеріальної і грошової допомоги: </w:t>
      </w:r>
    </w:p>
    <w:p w:rsidR="00805EF7" w:rsidRPr="00805EF7" w:rsidRDefault="00805EF7" w:rsidP="00805EF7">
      <w:pPr>
        <w:numPr>
          <w:ilvl w:val="0"/>
          <w:numId w:val="8"/>
        </w:numPr>
        <w:tabs>
          <w:tab w:val="num" w:pos="1440"/>
        </w:tabs>
        <w:spacing w:after="0" w:line="240" w:lineRule="auto"/>
        <w:ind w:firstLine="90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 xml:space="preserve">працівникам, котрі мають дітей до 16 років, видавати новорічні подарунки вартістю до 300 грн.; </w:t>
      </w:r>
    </w:p>
    <w:p w:rsidR="00805EF7" w:rsidRPr="00805EF7" w:rsidRDefault="00805EF7" w:rsidP="00805EF7">
      <w:pPr>
        <w:numPr>
          <w:ilvl w:val="0"/>
          <w:numId w:val="8"/>
        </w:numPr>
        <w:tabs>
          <w:tab w:val="num" w:pos="1440"/>
        </w:tabs>
        <w:spacing w:after="0" w:line="240" w:lineRule="auto"/>
        <w:ind w:firstLine="90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працівникам, у яких на утриманні є діти-інваліди, віком до 18 років, видавати по 1000 грн. на рік;</w:t>
      </w:r>
    </w:p>
    <w:p w:rsidR="00805EF7" w:rsidRPr="00805EF7" w:rsidRDefault="00805EF7" w:rsidP="00805EF7">
      <w:pPr>
        <w:numPr>
          <w:ilvl w:val="0"/>
          <w:numId w:val="8"/>
        </w:numPr>
        <w:tabs>
          <w:tab w:val="num" w:pos="1440"/>
        </w:tabs>
        <w:spacing w:after="0" w:line="240" w:lineRule="auto"/>
        <w:ind w:firstLine="90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у разі смерті батьків, дітей чи інших членів родини працівника – 3000 грн.;</w:t>
      </w:r>
    </w:p>
    <w:p w:rsidR="00805EF7" w:rsidRPr="00805EF7" w:rsidRDefault="00805EF7" w:rsidP="00805EF7">
      <w:pPr>
        <w:numPr>
          <w:ilvl w:val="0"/>
          <w:numId w:val="8"/>
        </w:numPr>
        <w:tabs>
          <w:tab w:val="num" w:pos="1440"/>
        </w:tabs>
        <w:spacing w:after="0" w:line="240" w:lineRule="auto"/>
        <w:ind w:firstLine="90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при народженні дитини – 3000 грн.;</w:t>
      </w:r>
    </w:p>
    <w:p w:rsidR="00805EF7" w:rsidRPr="00805EF7" w:rsidRDefault="00805EF7" w:rsidP="00805EF7">
      <w:pPr>
        <w:numPr>
          <w:ilvl w:val="0"/>
          <w:numId w:val="8"/>
        </w:numPr>
        <w:tabs>
          <w:tab w:val="num" w:pos="1440"/>
        </w:tabs>
        <w:spacing w:after="0" w:line="240" w:lineRule="auto"/>
        <w:ind w:firstLine="900"/>
        <w:jc w:val="both"/>
        <w:rPr>
          <w:rFonts w:ascii="Times New Roman" w:eastAsia="Times New Roman" w:hAnsi="Times New Roman" w:cs="Times New Roman"/>
          <w:sz w:val="28"/>
          <w:szCs w:val="28"/>
          <w:lang w:eastAsia="ru-RU"/>
        </w:rPr>
      </w:pPr>
      <w:r w:rsidRPr="00805EF7">
        <w:rPr>
          <w:rFonts w:ascii="Times New Roman" w:eastAsia="Times New Roman" w:hAnsi="Times New Roman" w:cs="Times New Roman"/>
          <w:sz w:val="28"/>
          <w:szCs w:val="28"/>
          <w:lang w:eastAsia="ru-RU"/>
        </w:rPr>
        <w:t>при одруженні працівника або його дитини, які вступають в шлюб вперше, – у розмірі 2000 грн.</w:t>
      </w:r>
    </w:p>
    <w:p w:rsidR="00A65B40" w:rsidRPr="00805EF7" w:rsidRDefault="00805EF7" w:rsidP="00805EF7">
      <w:r w:rsidRPr="00805EF7">
        <w:rPr>
          <w:rFonts w:ascii="Times New Roman" w:eastAsia="Times New Roman" w:hAnsi="Times New Roman" w:cs="Times New Roman"/>
          <w:sz w:val="28"/>
          <w:szCs w:val="28"/>
          <w:lang w:eastAsia="ru-RU"/>
        </w:rPr>
        <w:br w:type="page"/>
      </w:r>
    </w:p>
    <w:sectPr w:rsidR="00A65B40" w:rsidRPr="00805EF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02841"/>
    <w:multiLevelType w:val="hybridMultilevel"/>
    <w:tmpl w:val="104A6818"/>
    <w:lvl w:ilvl="0" w:tplc="FFFFFFFF">
      <w:start w:val="1"/>
      <w:numFmt w:val="bullet"/>
      <w:lvlText w:val="-"/>
      <w:lvlJc w:val="left"/>
      <w:pPr>
        <w:tabs>
          <w:tab w:val="num" w:pos="2164"/>
        </w:tabs>
        <w:ind w:left="2164" w:hanging="360"/>
      </w:pPr>
      <w:rPr>
        <w:rFonts w:ascii="Courier New" w:hAnsi="Courier New" w:hint="default"/>
        <w:b w:val="0"/>
        <w:i w:val="0"/>
      </w:rPr>
    </w:lvl>
    <w:lvl w:ilvl="1" w:tplc="FFFFFFFF" w:tentative="1">
      <w:start w:val="1"/>
      <w:numFmt w:val="bullet"/>
      <w:lvlText w:val="o"/>
      <w:lvlJc w:val="left"/>
      <w:pPr>
        <w:tabs>
          <w:tab w:val="num" w:pos="2342"/>
        </w:tabs>
        <w:ind w:left="2342" w:hanging="360"/>
      </w:pPr>
      <w:rPr>
        <w:rFonts w:ascii="Courier New" w:hAnsi="Courier New" w:cs="Courier New" w:hint="default"/>
      </w:rPr>
    </w:lvl>
    <w:lvl w:ilvl="2" w:tplc="FFFFFFFF" w:tentative="1">
      <w:start w:val="1"/>
      <w:numFmt w:val="bullet"/>
      <w:lvlText w:val=""/>
      <w:lvlJc w:val="left"/>
      <w:pPr>
        <w:tabs>
          <w:tab w:val="num" w:pos="3062"/>
        </w:tabs>
        <w:ind w:left="3062" w:hanging="360"/>
      </w:pPr>
      <w:rPr>
        <w:rFonts w:ascii="Wingdings" w:hAnsi="Wingdings" w:hint="default"/>
      </w:rPr>
    </w:lvl>
    <w:lvl w:ilvl="3" w:tplc="FFFFFFFF" w:tentative="1">
      <w:start w:val="1"/>
      <w:numFmt w:val="bullet"/>
      <w:lvlText w:val=""/>
      <w:lvlJc w:val="left"/>
      <w:pPr>
        <w:tabs>
          <w:tab w:val="num" w:pos="3782"/>
        </w:tabs>
        <w:ind w:left="3782" w:hanging="360"/>
      </w:pPr>
      <w:rPr>
        <w:rFonts w:ascii="Symbol" w:hAnsi="Symbol" w:hint="default"/>
      </w:rPr>
    </w:lvl>
    <w:lvl w:ilvl="4" w:tplc="FFFFFFFF" w:tentative="1">
      <w:start w:val="1"/>
      <w:numFmt w:val="bullet"/>
      <w:lvlText w:val="o"/>
      <w:lvlJc w:val="left"/>
      <w:pPr>
        <w:tabs>
          <w:tab w:val="num" w:pos="4502"/>
        </w:tabs>
        <w:ind w:left="4502" w:hanging="360"/>
      </w:pPr>
      <w:rPr>
        <w:rFonts w:ascii="Courier New" w:hAnsi="Courier New" w:cs="Courier New" w:hint="default"/>
      </w:rPr>
    </w:lvl>
    <w:lvl w:ilvl="5" w:tplc="FFFFFFFF" w:tentative="1">
      <w:start w:val="1"/>
      <w:numFmt w:val="bullet"/>
      <w:lvlText w:val=""/>
      <w:lvlJc w:val="left"/>
      <w:pPr>
        <w:tabs>
          <w:tab w:val="num" w:pos="5222"/>
        </w:tabs>
        <w:ind w:left="5222" w:hanging="360"/>
      </w:pPr>
      <w:rPr>
        <w:rFonts w:ascii="Wingdings" w:hAnsi="Wingdings" w:hint="default"/>
      </w:rPr>
    </w:lvl>
    <w:lvl w:ilvl="6" w:tplc="FFFFFFFF" w:tentative="1">
      <w:start w:val="1"/>
      <w:numFmt w:val="bullet"/>
      <w:lvlText w:val=""/>
      <w:lvlJc w:val="left"/>
      <w:pPr>
        <w:tabs>
          <w:tab w:val="num" w:pos="5942"/>
        </w:tabs>
        <w:ind w:left="5942" w:hanging="360"/>
      </w:pPr>
      <w:rPr>
        <w:rFonts w:ascii="Symbol" w:hAnsi="Symbol" w:hint="default"/>
      </w:rPr>
    </w:lvl>
    <w:lvl w:ilvl="7" w:tplc="FFFFFFFF" w:tentative="1">
      <w:start w:val="1"/>
      <w:numFmt w:val="bullet"/>
      <w:lvlText w:val="o"/>
      <w:lvlJc w:val="left"/>
      <w:pPr>
        <w:tabs>
          <w:tab w:val="num" w:pos="6662"/>
        </w:tabs>
        <w:ind w:left="6662" w:hanging="360"/>
      </w:pPr>
      <w:rPr>
        <w:rFonts w:ascii="Courier New" w:hAnsi="Courier New" w:cs="Courier New" w:hint="default"/>
      </w:rPr>
    </w:lvl>
    <w:lvl w:ilvl="8" w:tplc="FFFFFFFF" w:tentative="1">
      <w:start w:val="1"/>
      <w:numFmt w:val="bullet"/>
      <w:lvlText w:val=""/>
      <w:lvlJc w:val="left"/>
      <w:pPr>
        <w:tabs>
          <w:tab w:val="num" w:pos="7382"/>
        </w:tabs>
        <w:ind w:left="7382" w:hanging="360"/>
      </w:pPr>
      <w:rPr>
        <w:rFonts w:ascii="Wingdings" w:hAnsi="Wingdings" w:hint="default"/>
      </w:rPr>
    </w:lvl>
  </w:abstractNum>
  <w:abstractNum w:abstractNumId="1">
    <w:nsid w:val="0AC90381"/>
    <w:multiLevelType w:val="hybridMultilevel"/>
    <w:tmpl w:val="4D16BF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4A1C55"/>
    <w:multiLevelType w:val="hybridMultilevel"/>
    <w:tmpl w:val="4AC82D40"/>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3">
    <w:nsid w:val="2FB02A4D"/>
    <w:multiLevelType w:val="hybridMultilevel"/>
    <w:tmpl w:val="FFCE463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9995FC9"/>
    <w:multiLevelType w:val="hybridMultilevel"/>
    <w:tmpl w:val="FAE4C00A"/>
    <w:lvl w:ilvl="0" w:tplc="FFFFFFFF">
      <w:start w:val="1"/>
      <w:numFmt w:val="bullet"/>
      <w:lvlText w:val="-"/>
      <w:lvlJc w:val="left"/>
      <w:pPr>
        <w:tabs>
          <w:tab w:val="num" w:pos="1262"/>
        </w:tabs>
        <w:ind w:left="1262" w:hanging="360"/>
      </w:pPr>
      <w:rPr>
        <w:rFonts w:ascii="Courier New" w:hAnsi="Courier New" w:hint="default"/>
        <w:b w:val="0"/>
        <w:i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CE901F1"/>
    <w:multiLevelType w:val="hybridMultilevel"/>
    <w:tmpl w:val="71A406E4"/>
    <w:lvl w:ilvl="0" w:tplc="EFB0CF98">
      <w:start w:val="1"/>
      <w:numFmt w:val="bullet"/>
      <w:lvlText w:val="-"/>
      <w:lvlJc w:val="left"/>
      <w:pPr>
        <w:tabs>
          <w:tab w:val="num" w:pos="1736"/>
        </w:tabs>
        <w:ind w:left="1736" w:hanging="885"/>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6">
    <w:nsid w:val="49A91E25"/>
    <w:multiLevelType w:val="hybridMultilevel"/>
    <w:tmpl w:val="52E0EDF8"/>
    <w:lvl w:ilvl="0" w:tplc="FFFFFFFF">
      <w:start w:val="1"/>
      <w:numFmt w:val="bullet"/>
      <w:lvlText w:val="-"/>
      <w:lvlJc w:val="left"/>
      <w:pPr>
        <w:tabs>
          <w:tab w:val="num" w:pos="2164"/>
        </w:tabs>
        <w:ind w:left="2164" w:hanging="360"/>
      </w:pPr>
      <w:rPr>
        <w:rFonts w:ascii="Courier New" w:hAnsi="Courier New" w:hint="default"/>
        <w:b w:val="0"/>
        <w:i w:val="0"/>
      </w:rPr>
    </w:lvl>
    <w:lvl w:ilvl="1" w:tplc="FFFFFFFF" w:tentative="1">
      <w:start w:val="1"/>
      <w:numFmt w:val="bullet"/>
      <w:lvlText w:val="o"/>
      <w:lvlJc w:val="left"/>
      <w:pPr>
        <w:tabs>
          <w:tab w:val="num" w:pos="2342"/>
        </w:tabs>
        <w:ind w:left="2342" w:hanging="360"/>
      </w:pPr>
      <w:rPr>
        <w:rFonts w:ascii="Courier New" w:hAnsi="Courier New" w:cs="Courier New" w:hint="default"/>
      </w:rPr>
    </w:lvl>
    <w:lvl w:ilvl="2" w:tplc="FFFFFFFF" w:tentative="1">
      <w:start w:val="1"/>
      <w:numFmt w:val="bullet"/>
      <w:lvlText w:val=""/>
      <w:lvlJc w:val="left"/>
      <w:pPr>
        <w:tabs>
          <w:tab w:val="num" w:pos="3062"/>
        </w:tabs>
        <w:ind w:left="3062" w:hanging="360"/>
      </w:pPr>
      <w:rPr>
        <w:rFonts w:ascii="Wingdings" w:hAnsi="Wingdings" w:hint="default"/>
      </w:rPr>
    </w:lvl>
    <w:lvl w:ilvl="3" w:tplc="FFFFFFFF" w:tentative="1">
      <w:start w:val="1"/>
      <w:numFmt w:val="bullet"/>
      <w:lvlText w:val=""/>
      <w:lvlJc w:val="left"/>
      <w:pPr>
        <w:tabs>
          <w:tab w:val="num" w:pos="3782"/>
        </w:tabs>
        <w:ind w:left="3782" w:hanging="360"/>
      </w:pPr>
      <w:rPr>
        <w:rFonts w:ascii="Symbol" w:hAnsi="Symbol" w:hint="default"/>
      </w:rPr>
    </w:lvl>
    <w:lvl w:ilvl="4" w:tplc="FFFFFFFF" w:tentative="1">
      <w:start w:val="1"/>
      <w:numFmt w:val="bullet"/>
      <w:lvlText w:val="o"/>
      <w:lvlJc w:val="left"/>
      <w:pPr>
        <w:tabs>
          <w:tab w:val="num" w:pos="4502"/>
        </w:tabs>
        <w:ind w:left="4502" w:hanging="360"/>
      </w:pPr>
      <w:rPr>
        <w:rFonts w:ascii="Courier New" w:hAnsi="Courier New" w:cs="Courier New" w:hint="default"/>
      </w:rPr>
    </w:lvl>
    <w:lvl w:ilvl="5" w:tplc="FFFFFFFF" w:tentative="1">
      <w:start w:val="1"/>
      <w:numFmt w:val="bullet"/>
      <w:lvlText w:val=""/>
      <w:lvlJc w:val="left"/>
      <w:pPr>
        <w:tabs>
          <w:tab w:val="num" w:pos="5222"/>
        </w:tabs>
        <w:ind w:left="5222" w:hanging="360"/>
      </w:pPr>
      <w:rPr>
        <w:rFonts w:ascii="Wingdings" w:hAnsi="Wingdings" w:hint="default"/>
      </w:rPr>
    </w:lvl>
    <w:lvl w:ilvl="6" w:tplc="FFFFFFFF" w:tentative="1">
      <w:start w:val="1"/>
      <w:numFmt w:val="bullet"/>
      <w:lvlText w:val=""/>
      <w:lvlJc w:val="left"/>
      <w:pPr>
        <w:tabs>
          <w:tab w:val="num" w:pos="5942"/>
        </w:tabs>
        <w:ind w:left="5942" w:hanging="360"/>
      </w:pPr>
      <w:rPr>
        <w:rFonts w:ascii="Symbol" w:hAnsi="Symbol" w:hint="default"/>
      </w:rPr>
    </w:lvl>
    <w:lvl w:ilvl="7" w:tplc="FFFFFFFF" w:tentative="1">
      <w:start w:val="1"/>
      <w:numFmt w:val="bullet"/>
      <w:lvlText w:val="o"/>
      <w:lvlJc w:val="left"/>
      <w:pPr>
        <w:tabs>
          <w:tab w:val="num" w:pos="6662"/>
        </w:tabs>
        <w:ind w:left="6662" w:hanging="360"/>
      </w:pPr>
      <w:rPr>
        <w:rFonts w:ascii="Courier New" w:hAnsi="Courier New" w:cs="Courier New" w:hint="default"/>
      </w:rPr>
    </w:lvl>
    <w:lvl w:ilvl="8" w:tplc="FFFFFFFF" w:tentative="1">
      <w:start w:val="1"/>
      <w:numFmt w:val="bullet"/>
      <w:lvlText w:val=""/>
      <w:lvlJc w:val="left"/>
      <w:pPr>
        <w:tabs>
          <w:tab w:val="num" w:pos="7382"/>
        </w:tabs>
        <w:ind w:left="7382" w:hanging="360"/>
      </w:pPr>
      <w:rPr>
        <w:rFonts w:ascii="Wingdings" w:hAnsi="Wingdings" w:hint="default"/>
      </w:rPr>
    </w:lvl>
  </w:abstractNum>
  <w:abstractNum w:abstractNumId="7">
    <w:nsid w:val="684B54E9"/>
    <w:multiLevelType w:val="hybridMultilevel"/>
    <w:tmpl w:val="DDC2F344"/>
    <w:lvl w:ilvl="0" w:tplc="0D802B3C">
      <w:start w:val="1"/>
      <w:numFmt w:val="bullet"/>
      <w:lvlText w:val=""/>
      <w:lvlJc w:val="left"/>
      <w:pPr>
        <w:tabs>
          <w:tab w:val="num" w:pos="1429"/>
        </w:tabs>
        <w:ind w:left="1429" w:hanging="360"/>
      </w:pPr>
      <w:rPr>
        <w:rFonts w:ascii="Symbol" w:hAnsi="Symbol" w:hint="default"/>
        <w:color w:val="auto"/>
      </w:rPr>
    </w:lvl>
    <w:lvl w:ilvl="1" w:tplc="0419000F">
      <w:start w:val="1"/>
      <w:numFmt w:val="decimal"/>
      <w:lvlText w:val="%2."/>
      <w:lvlJc w:val="left"/>
      <w:pPr>
        <w:tabs>
          <w:tab w:val="num" w:pos="2149"/>
        </w:tabs>
        <w:ind w:left="2149" w:hanging="360"/>
      </w:pPr>
      <w:rPr>
        <w:rFonts w:hint="default"/>
        <w:color w:val="auto"/>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6D1C09C8"/>
    <w:multiLevelType w:val="hybridMultilevel"/>
    <w:tmpl w:val="35C63588"/>
    <w:lvl w:ilvl="0" w:tplc="206A01CC">
      <w:start w:val="1"/>
      <w:numFmt w:val="decimal"/>
      <w:lvlText w:val="%1)"/>
      <w:lvlJc w:val="left"/>
      <w:pPr>
        <w:tabs>
          <w:tab w:val="num" w:pos="1286"/>
        </w:tabs>
        <w:ind w:left="1286" w:hanging="43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7"/>
  </w:num>
  <w:num w:numId="2">
    <w:abstractNumId w:val="2"/>
  </w:num>
  <w:num w:numId="3">
    <w:abstractNumId w:val="3"/>
  </w:num>
  <w:num w:numId="4">
    <w:abstractNumId w:val="5"/>
  </w:num>
  <w:num w:numId="5">
    <w:abstractNumId w:val="8"/>
  </w:num>
  <w:num w:numId="6">
    <w:abstractNumId w:val="4"/>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B98"/>
    <w:rsid w:val="00805EF7"/>
    <w:rsid w:val="00A65B40"/>
    <w:rsid w:val="00FE6B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18419</Words>
  <Characters>10500</Characters>
  <Application>Microsoft Office Word</Application>
  <DocSecurity>0</DocSecurity>
  <Lines>87</Lines>
  <Paragraphs>57</Paragraphs>
  <ScaleCrop>false</ScaleCrop>
  <Company>SPecialiST RePack</Company>
  <LinksUpToDate>false</LinksUpToDate>
  <CharactersWithSpaces>28862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Алина</cp:lastModifiedBy>
  <cp:revision>2</cp:revision>
  <dcterms:created xsi:type="dcterms:W3CDTF">2016-04-15T10:47:00Z</dcterms:created>
  <dcterms:modified xsi:type="dcterms:W3CDTF">2016-04-15T11:01:00Z</dcterms:modified>
</cp:coreProperties>
</file>