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E9" w:rsidRDefault="003775E9" w:rsidP="00FB3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425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Кейс: Nestlé створює спільні цінності</w:t>
      </w:r>
    </w:p>
    <w:p w:rsidR="00142577" w:rsidRPr="00142577" w:rsidRDefault="00142577" w:rsidP="00FB3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33C32" w:rsidRDefault="005933F3" w:rsidP="00FB37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обкладинці звіту з корпоративної соціальної відповідальності компанії </w:t>
      </w:r>
      <w:r w:rsidR="00142577"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 w:rsidR="009B6ECD">
        <w:rPr>
          <w:rFonts w:ascii="Times New Roman" w:hAnsi="Times New Roman" w:cs="Times New Roman"/>
          <w:sz w:val="24"/>
          <w:szCs w:val="24"/>
          <w:lang w:val="uk-UA"/>
        </w:rPr>
        <w:t xml:space="preserve"> за 2013 р.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зображена </w:t>
      </w:r>
      <w:r>
        <w:rPr>
          <w:rFonts w:ascii="Times New Roman" w:hAnsi="Times New Roman" w:cs="Times New Roman"/>
          <w:sz w:val="24"/>
          <w:szCs w:val="24"/>
          <w:lang w:val="en-US"/>
        </w:rPr>
        <w:t>Mrs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Grace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Wambui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Wanyeki</w:t>
      </w:r>
      <w:r w:rsidR="000621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8CF">
        <w:rPr>
          <w:rFonts w:ascii="Times New Roman" w:hAnsi="Times New Roman" w:cs="Times New Roman"/>
          <w:sz w:val="24"/>
          <w:szCs w:val="24"/>
          <w:lang w:val="uk-UA"/>
        </w:rPr>
        <w:t xml:space="preserve">зі своєю донькою. </w:t>
      </w:r>
      <w:r w:rsidR="00F308CF">
        <w:rPr>
          <w:rFonts w:ascii="Times New Roman" w:hAnsi="Times New Roman" w:cs="Times New Roman"/>
          <w:sz w:val="24"/>
          <w:szCs w:val="24"/>
          <w:lang w:val="en-US"/>
        </w:rPr>
        <w:t>Mrs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8CF">
        <w:rPr>
          <w:rFonts w:ascii="Times New Roman" w:hAnsi="Times New Roman" w:cs="Times New Roman"/>
          <w:sz w:val="24"/>
          <w:szCs w:val="24"/>
          <w:lang w:val="en-US"/>
        </w:rPr>
        <w:t>Wanyeki</w:t>
      </w:r>
      <w:r w:rsidR="000621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вже 24 роки працює на кавовій фермі в Кенії. Вона є членом кавового кооперативу</w:t>
      </w:r>
      <w:r w:rsidR="004D5CB4">
        <w:rPr>
          <w:rFonts w:ascii="Times New Roman" w:hAnsi="Times New Roman" w:cs="Times New Roman"/>
          <w:sz w:val="24"/>
          <w:szCs w:val="24"/>
          <w:lang w:val="uk-UA"/>
        </w:rPr>
        <w:t xml:space="preserve">, створеного за планом </w:t>
      </w:r>
      <w:r w:rsidR="004D5CB4">
        <w:rPr>
          <w:rFonts w:ascii="Times New Roman" w:hAnsi="Times New Roman" w:cs="Times New Roman"/>
          <w:sz w:val="24"/>
          <w:szCs w:val="24"/>
          <w:lang w:val="en-US"/>
        </w:rPr>
        <w:t>Nescafe</w:t>
      </w:r>
      <w:r w:rsidR="004D5CB4" w:rsidRPr="007177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D5CB4">
        <w:rPr>
          <w:rFonts w:ascii="Times New Roman" w:hAnsi="Times New Roman" w:cs="Times New Roman"/>
          <w:sz w:val="24"/>
          <w:szCs w:val="24"/>
          <w:lang w:val="uk-UA"/>
        </w:rPr>
        <w:t>а також фермером-промоутером програми</w:t>
      </w:r>
      <w:r w:rsidR="009B6ECD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жінок-фермерів, яка передбачає участь в тренінг-сесіях на її власній фермі. Компанія </w:t>
      </w:r>
      <w:r w:rsidR="00142577"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 w:rsidR="009B6ECD">
        <w:rPr>
          <w:rFonts w:ascii="Times New Roman" w:hAnsi="Times New Roman" w:cs="Times New Roman"/>
          <w:sz w:val="24"/>
          <w:szCs w:val="24"/>
          <w:lang w:val="uk-UA"/>
        </w:rPr>
        <w:t xml:space="preserve"> активно заохочує жінок, які займаються вирощуванням кавових зерен в Кенії займати лідерські позиції в фермерських кооперативах для забезпечення гендерної рівності, а також освіти для жінок та дівчат. </w:t>
      </w:r>
    </w:p>
    <w:p w:rsidR="0076016E" w:rsidRDefault="009B6ECD" w:rsidP="00FB37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Генрі Нес</w:t>
      </w:r>
      <w:r w:rsidR="0076016E">
        <w:rPr>
          <w:rFonts w:ascii="Times New Roman" w:hAnsi="Times New Roman" w:cs="Times New Roman"/>
          <w:sz w:val="24"/>
          <w:szCs w:val="24"/>
          <w:lang w:val="uk-UA"/>
        </w:rPr>
        <w:t xml:space="preserve">тле заснував компанію у 1866 р., базуючись на успіху дитячої суміші, яка рятувала життя немовлят. Сьогодні </w:t>
      </w:r>
      <w:r w:rsidR="00142577"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 w:rsidR="0076016E">
        <w:rPr>
          <w:rFonts w:ascii="Times New Roman" w:hAnsi="Times New Roman" w:cs="Times New Roman"/>
          <w:sz w:val="24"/>
          <w:szCs w:val="24"/>
          <w:lang w:val="uk-UA"/>
        </w:rPr>
        <w:t xml:space="preserve"> вважає своєю метою покращити якість життя своїх споживачів шляхом пропонування смачнішої та здоровішої їжі та напоїв, а також інформації, яка дозволяє робити правильний вибір на різних етапах життя.</w:t>
      </w:r>
      <w:r w:rsidR="00033C32">
        <w:rPr>
          <w:rFonts w:ascii="Times New Roman" w:hAnsi="Times New Roman" w:cs="Times New Roman"/>
          <w:sz w:val="24"/>
          <w:szCs w:val="24"/>
          <w:lang w:val="uk-UA"/>
        </w:rPr>
        <w:t xml:space="preserve"> Компанія Нестле займає лідируючі позиції в наступних </w:t>
      </w:r>
      <w:r w:rsidR="00A837FA">
        <w:rPr>
          <w:rFonts w:ascii="Times New Roman" w:hAnsi="Times New Roman" w:cs="Times New Roman"/>
          <w:sz w:val="24"/>
          <w:szCs w:val="24"/>
          <w:lang w:val="uk-UA"/>
        </w:rPr>
        <w:t xml:space="preserve">рейтингах: </w:t>
      </w:r>
      <w:bookmarkStart w:id="0" w:name="_GoBack"/>
      <w:bookmarkEnd w:id="0"/>
      <w:r w:rsidR="00033C32">
        <w:rPr>
          <w:rFonts w:ascii="Times New Roman" w:hAnsi="Times New Roman" w:cs="Times New Roman"/>
          <w:sz w:val="24"/>
          <w:szCs w:val="24"/>
          <w:lang w:val="uk-UA"/>
        </w:rPr>
        <w:t>Індекс доступу до харчування (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Nutrition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033C3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33C32" w:rsidRPr="005204B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33C32">
        <w:rPr>
          <w:rFonts w:ascii="Times New Roman" w:hAnsi="Times New Roman" w:cs="Times New Roman"/>
          <w:sz w:val="24"/>
          <w:szCs w:val="24"/>
          <w:lang w:val="uk-UA"/>
        </w:rPr>
        <w:t>Індекс лідерства з оприлюднення інформації про викиди вуглецю (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Carbon Disclosure Leadership Index</w:t>
      </w:r>
      <w:r w:rsidR="00033C32">
        <w:rPr>
          <w:rFonts w:ascii="Times New Roman" w:hAnsi="Times New Roman" w:cs="Times New Roman"/>
          <w:sz w:val="24"/>
          <w:szCs w:val="24"/>
          <w:lang w:val="uk-UA"/>
        </w:rPr>
        <w:t xml:space="preserve">), Індекс стійкості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Dow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Jones (The Dow Jones Sustainability Indices)</w:t>
      </w:r>
      <w:r w:rsidR="00033C3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FTSE</w:t>
      </w:r>
      <w:r w:rsidR="00033C32" w:rsidRPr="005204B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033C32" w:rsidRPr="005204B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Oxfam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Behind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C32">
        <w:rPr>
          <w:rFonts w:ascii="Times New Roman" w:hAnsi="Times New Roman" w:cs="Times New Roman"/>
          <w:sz w:val="24"/>
          <w:szCs w:val="24"/>
          <w:lang w:val="en-US"/>
        </w:rPr>
        <w:t>Brands</w:t>
      </w:r>
      <w:r w:rsidR="00033C32" w:rsidRPr="005204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4B5B" w:rsidRPr="00C5036E" w:rsidRDefault="0076016E" w:rsidP="00FB37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компанії не прийнято використовувати термін корпорати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>вна соціальна відповідальність -</w:t>
      </w:r>
      <w:r w:rsidR="00E85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2979">
        <w:rPr>
          <w:rFonts w:ascii="Times New Roman" w:hAnsi="Times New Roman" w:cs="Times New Roman"/>
          <w:sz w:val="24"/>
          <w:szCs w:val="24"/>
          <w:lang w:val="uk-UA"/>
        </w:rPr>
        <w:t xml:space="preserve">підхід, який застосовує до ведення бізнесу компанія </w:t>
      </w:r>
      <w:r w:rsidR="00142577"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 w:rsidR="00E8565F">
        <w:rPr>
          <w:rFonts w:ascii="Times New Roman" w:hAnsi="Times New Roman" w:cs="Times New Roman"/>
          <w:sz w:val="24"/>
          <w:szCs w:val="24"/>
          <w:lang w:val="uk-UA"/>
        </w:rPr>
        <w:t xml:space="preserve"> носить назву Створення спільної цінності</w:t>
      </w:r>
      <w:r w:rsidR="00B6297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62979" w:rsidRPr="007A6B78">
        <w:rPr>
          <w:rFonts w:ascii="Times New Roman" w:hAnsi="Times New Roman" w:cs="Times New Roman"/>
          <w:b/>
          <w:sz w:val="24"/>
          <w:szCs w:val="24"/>
          <w:lang w:val="en-US"/>
        </w:rPr>
        <w:t>Creating</w:t>
      </w:r>
      <w:r w:rsidR="007718CB" w:rsidRPr="007A6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62979" w:rsidRPr="007A6B78">
        <w:rPr>
          <w:rFonts w:ascii="Times New Roman" w:hAnsi="Times New Roman" w:cs="Times New Roman"/>
          <w:b/>
          <w:sz w:val="24"/>
          <w:szCs w:val="24"/>
          <w:lang w:val="en-US"/>
        </w:rPr>
        <w:t>Shared</w:t>
      </w:r>
      <w:r w:rsidR="007718CB" w:rsidRPr="007A6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62979" w:rsidRPr="007A6B78">
        <w:rPr>
          <w:rFonts w:ascii="Times New Roman" w:hAnsi="Times New Roman" w:cs="Times New Roman"/>
          <w:b/>
          <w:sz w:val="24"/>
          <w:szCs w:val="24"/>
          <w:lang w:val="en-US"/>
        </w:rPr>
        <w:t>Value</w:t>
      </w:r>
      <w:r w:rsidR="00B62979" w:rsidRPr="007A6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</w:t>
      </w:r>
      <w:r w:rsidR="00B62979" w:rsidRPr="007A6B78">
        <w:rPr>
          <w:rFonts w:ascii="Times New Roman" w:hAnsi="Times New Roman" w:cs="Times New Roman"/>
          <w:b/>
          <w:sz w:val="24"/>
          <w:szCs w:val="24"/>
          <w:lang w:val="en-US"/>
        </w:rPr>
        <w:t>CSV</w:t>
      </w:r>
      <w:r w:rsidR="00B6297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62979" w:rsidRPr="00B6297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62979">
        <w:rPr>
          <w:rFonts w:ascii="Times New Roman" w:hAnsi="Times New Roman" w:cs="Times New Roman"/>
          <w:sz w:val="24"/>
          <w:szCs w:val="24"/>
          <w:lang w:val="uk-UA"/>
        </w:rPr>
        <w:t xml:space="preserve"> На сторінках дослідження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Pioneers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Sustainability</w:t>
      </w:r>
      <w:r w:rsidR="00B62979" w:rsidRPr="00B6297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Lessons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Trailblazers</w:t>
      </w:r>
      <w:r w:rsidR="00B62979" w:rsidRPr="00B6297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62979">
        <w:rPr>
          <w:rFonts w:ascii="Times New Roman" w:hAnsi="Times New Roman" w:cs="Times New Roman"/>
          <w:sz w:val="24"/>
          <w:szCs w:val="24"/>
          <w:lang w:val="uk-UA"/>
        </w:rPr>
        <w:t>Піонери стійкості: Уроки від новаторів</w:t>
      </w:r>
      <w:r w:rsidR="00B62979" w:rsidRPr="00B6297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62979">
        <w:rPr>
          <w:rFonts w:ascii="Times New Roman" w:hAnsi="Times New Roman" w:cs="Times New Roman"/>
          <w:sz w:val="24"/>
          <w:szCs w:val="24"/>
          <w:lang w:val="uk-UA"/>
        </w:rPr>
        <w:t>, якими (піонерами) стали т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>ри відомих спеціаліста-експерта</w:t>
      </w:r>
      <w:r w:rsidR="00B62979">
        <w:rPr>
          <w:rFonts w:ascii="Times New Roman" w:hAnsi="Times New Roman" w:cs="Times New Roman"/>
          <w:sz w:val="24"/>
          <w:szCs w:val="24"/>
          <w:lang w:val="uk-UA"/>
        </w:rPr>
        <w:t xml:space="preserve"> - еколог Пол Хоукен, Пітер Сенге, засновник Товариства організаційного навчання та професор Гарвардської школи бізнесу Майкл Портер, а також три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CEO</w:t>
      </w:r>
      <w:r w:rsidR="00B62979" w:rsidRPr="00B6297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B62979">
        <w:rPr>
          <w:rFonts w:ascii="Times New Roman" w:hAnsi="Times New Roman" w:cs="Times New Roman"/>
          <w:sz w:val="24"/>
          <w:szCs w:val="24"/>
          <w:lang w:val="uk-UA"/>
        </w:rPr>
        <w:t xml:space="preserve">Лі Скотт з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Walmart</w:t>
      </w:r>
      <w:r w:rsidR="00B62979" w:rsidRPr="00B629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565F">
        <w:rPr>
          <w:rFonts w:ascii="Times New Roman" w:hAnsi="Times New Roman" w:cs="Times New Roman"/>
          <w:sz w:val="24"/>
          <w:szCs w:val="24"/>
          <w:lang w:val="uk-UA"/>
        </w:rPr>
        <w:t>Пол Полман з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2979">
        <w:rPr>
          <w:rFonts w:ascii="Times New Roman" w:hAnsi="Times New Roman" w:cs="Times New Roman"/>
          <w:sz w:val="24"/>
          <w:szCs w:val="24"/>
          <w:lang w:val="en-US"/>
        </w:rPr>
        <w:t>Unilever</w:t>
      </w:r>
      <w:r w:rsidR="00E8565F">
        <w:rPr>
          <w:rFonts w:ascii="Times New Roman" w:hAnsi="Times New Roman" w:cs="Times New Roman"/>
          <w:sz w:val="24"/>
          <w:szCs w:val="24"/>
          <w:lang w:val="uk-UA"/>
        </w:rPr>
        <w:t xml:space="preserve"> та Рей Андерсон з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565F">
        <w:rPr>
          <w:rFonts w:ascii="Times New Roman" w:hAnsi="Times New Roman" w:cs="Times New Roman"/>
          <w:sz w:val="24"/>
          <w:szCs w:val="24"/>
          <w:lang w:val="en-US"/>
        </w:rPr>
        <w:t>Interface</w:t>
      </w:r>
      <w:r w:rsidR="00E8565F">
        <w:rPr>
          <w:rFonts w:ascii="Times New Roman" w:hAnsi="Times New Roman" w:cs="Times New Roman"/>
          <w:sz w:val="24"/>
          <w:szCs w:val="24"/>
          <w:lang w:val="uk-UA"/>
        </w:rPr>
        <w:t>, Майкл Портер вкотре звертає увагу на те, що конкурентоспроможність компанії та оточуючих її систем взаємопов’язані</w:t>
      </w:r>
      <w:r w:rsidR="00E8565F" w:rsidRPr="00E8565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8565F">
        <w:rPr>
          <w:rFonts w:ascii="Times New Roman" w:hAnsi="Times New Roman" w:cs="Times New Roman"/>
          <w:sz w:val="24"/>
          <w:szCs w:val="24"/>
          <w:lang w:val="uk-UA"/>
        </w:rPr>
        <w:t xml:space="preserve"> обґрунтовуючи розроблену ним разом з колегою з Гарварду концепцію </w:t>
      </w:r>
      <w:r w:rsidR="00E8565F">
        <w:rPr>
          <w:rFonts w:ascii="Times New Roman" w:hAnsi="Times New Roman" w:cs="Times New Roman"/>
          <w:sz w:val="24"/>
          <w:szCs w:val="24"/>
          <w:lang w:val="en-US"/>
        </w:rPr>
        <w:t>CSV</w:t>
      </w:r>
      <w:r w:rsidR="00E8565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565F">
        <w:rPr>
          <w:rFonts w:ascii="Times New Roman" w:hAnsi="Times New Roman" w:cs="Times New Roman"/>
          <w:sz w:val="24"/>
          <w:szCs w:val="24"/>
          <w:lang w:val="uk-UA"/>
        </w:rPr>
        <w:t>Якщо компанії будуть діяти з врахуванням цієї взаємозалежності, вони можуть створити цінність як для бізнесу, так і для суспільства</w:t>
      </w:r>
      <w:r w:rsidR="009F7E99">
        <w:rPr>
          <w:rFonts w:ascii="Times New Roman" w:hAnsi="Times New Roman" w:cs="Times New Roman"/>
          <w:sz w:val="24"/>
          <w:szCs w:val="24"/>
          <w:lang w:val="uk-UA"/>
        </w:rPr>
        <w:t>. Портер вважає, що створення спільної цінності є більш досконалим підходом, ніж корпоративна соціальна відповідальність (КСВ) і навіть стійкий розвиток. «</w:t>
      </w:r>
      <w:r w:rsidR="009F7E99">
        <w:rPr>
          <w:rFonts w:ascii="Times New Roman" w:hAnsi="Times New Roman" w:cs="Times New Roman"/>
          <w:sz w:val="24"/>
          <w:szCs w:val="24"/>
          <w:lang w:val="en-US"/>
        </w:rPr>
        <w:t>CSV</w:t>
      </w:r>
      <w:r w:rsidR="009F7E99" w:rsidRPr="009F7E99">
        <w:rPr>
          <w:rFonts w:ascii="Times New Roman" w:hAnsi="Times New Roman" w:cs="Times New Roman"/>
          <w:sz w:val="24"/>
          <w:szCs w:val="24"/>
        </w:rPr>
        <w:t xml:space="preserve"> – </w:t>
      </w:r>
      <w:r w:rsidR="009F7E99">
        <w:rPr>
          <w:rFonts w:ascii="Times New Roman" w:hAnsi="Times New Roman" w:cs="Times New Roman"/>
          <w:sz w:val="24"/>
          <w:szCs w:val="24"/>
          <w:lang w:val="uk-UA"/>
        </w:rPr>
        <w:t>це фокус на можливості вирішення соціальних та екологічних задач, а не на витратах. Чим більше ви допомагаєте компаніям побачити, що їм необхідно підвищувати продуктивність, ефективність та використання технологі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>й, тим швидше отримані результати</w:t>
      </w:r>
      <w:r w:rsidR="009F7E99">
        <w:rPr>
          <w:rFonts w:ascii="Times New Roman" w:hAnsi="Times New Roman" w:cs="Times New Roman"/>
          <w:sz w:val="24"/>
          <w:szCs w:val="24"/>
          <w:lang w:val="uk-UA"/>
        </w:rPr>
        <w:t xml:space="preserve"> будуть кард</w:t>
      </w:r>
      <w:r w:rsidR="00A3352A">
        <w:rPr>
          <w:rFonts w:ascii="Times New Roman" w:hAnsi="Times New Roman" w:cs="Times New Roman"/>
          <w:sz w:val="24"/>
          <w:szCs w:val="24"/>
          <w:lang w:val="uk-UA"/>
        </w:rPr>
        <w:t>инально покращені.»</w:t>
      </w:r>
      <w:r w:rsidR="00A3352A">
        <w:rPr>
          <w:rStyle w:val="a7"/>
          <w:rFonts w:ascii="Times New Roman" w:hAnsi="Times New Roman" w:cs="Times New Roman"/>
          <w:sz w:val="24"/>
          <w:szCs w:val="24"/>
          <w:lang w:val="uk-UA"/>
        </w:rPr>
        <w:footnoteReference w:id="2"/>
      </w:r>
      <w:r w:rsidR="009F7E99">
        <w:rPr>
          <w:rFonts w:ascii="Times New Roman" w:hAnsi="Times New Roman" w:cs="Times New Roman"/>
          <w:sz w:val="24"/>
          <w:szCs w:val="24"/>
          <w:lang w:val="uk-UA"/>
        </w:rPr>
        <w:t xml:space="preserve">Дещо простіше </w:t>
      </w:r>
      <w:r w:rsidR="00EE7863">
        <w:rPr>
          <w:rFonts w:ascii="Times New Roman" w:hAnsi="Times New Roman" w:cs="Times New Roman"/>
          <w:sz w:val="24"/>
          <w:szCs w:val="24"/>
          <w:lang w:val="uk-UA"/>
        </w:rPr>
        <w:t xml:space="preserve">та на конкретному прикладі інвестицій бренда </w:t>
      </w:r>
      <w:r w:rsidR="00EE7863">
        <w:rPr>
          <w:rFonts w:ascii="Times New Roman" w:hAnsi="Times New Roman" w:cs="Times New Roman"/>
          <w:sz w:val="24"/>
          <w:szCs w:val="24"/>
          <w:lang w:val="en-US"/>
        </w:rPr>
        <w:t>Nespresso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E99">
        <w:rPr>
          <w:rFonts w:ascii="Times New Roman" w:hAnsi="Times New Roman" w:cs="Times New Roman"/>
          <w:sz w:val="24"/>
          <w:szCs w:val="24"/>
          <w:lang w:val="uk-UA"/>
        </w:rPr>
        <w:t xml:space="preserve">пояснюється суть поняття </w:t>
      </w:r>
      <w:r w:rsidR="009F7E99">
        <w:rPr>
          <w:rFonts w:ascii="Times New Roman" w:hAnsi="Times New Roman" w:cs="Times New Roman"/>
          <w:sz w:val="24"/>
          <w:szCs w:val="24"/>
          <w:lang w:val="en-US"/>
        </w:rPr>
        <w:t>CSV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E99">
        <w:rPr>
          <w:rFonts w:ascii="Times New Roman" w:hAnsi="Times New Roman" w:cs="Times New Roman"/>
          <w:sz w:val="24"/>
          <w:szCs w:val="24"/>
          <w:lang w:val="uk-UA"/>
        </w:rPr>
        <w:t xml:space="preserve">на сторінках корпоративного журналу компанії </w:t>
      </w:r>
      <w:r w:rsidR="00142577"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F94">
        <w:rPr>
          <w:rFonts w:ascii="Times New Roman" w:hAnsi="Times New Roman" w:cs="Times New Roman"/>
          <w:sz w:val="24"/>
          <w:szCs w:val="24"/>
          <w:lang w:val="uk-UA"/>
        </w:rPr>
        <w:t>в Україні: філантропія -</w:t>
      </w:r>
      <w:r w:rsidR="00EE7863">
        <w:rPr>
          <w:rFonts w:ascii="Times New Roman" w:hAnsi="Times New Roman" w:cs="Times New Roman"/>
          <w:sz w:val="24"/>
          <w:szCs w:val="24"/>
          <w:lang w:val="uk-UA"/>
        </w:rPr>
        <w:t xml:space="preserve"> компанія фінансує неприбуткову організацію </w:t>
      </w:r>
      <w:r w:rsidR="00EE7863">
        <w:rPr>
          <w:rFonts w:ascii="Times New Roman" w:hAnsi="Times New Roman" w:cs="Times New Roman"/>
          <w:sz w:val="24"/>
          <w:szCs w:val="24"/>
          <w:lang w:val="en-US"/>
        </w:rPr>
        <w:t>Rainforest</w:t>
      </w:r>
      <w:r w:rsidR="00771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863">
        <w:rPr>
          <w:rFonts w:ascii="Times New Roman" w:hAnsi="Times New Roman" w:cs="Times New Roman"/>
          <w:sz w:val="24"/>
          <w:szCs w:val="24"/>
          <w:lang w:val="en-US"/>
        </w:rPr>
        <w:t>Alliance</w:t>
      </w:r>
      <w:r w:rsidR="00EE7863" w:rsidRPr="00D01F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E7863">
        <w:rPr>
          <w:rFonts w:ascii="Times New Roman" w:hAnsi="Times New Roman" w:cs="Times New Roman"/>
          <w:sz w:val="24"/>
          <w:szCs w:val="24"/>
          <w:lang w:val="uk-UA"/>
        </w:rPr>
        <w:t>щоб підтримати фермерів, природу, е</w:t>
      </w:r>
      <w:r w:rsidR="00D01F94">
        <w:rPr>
          <w:rFonts w:ascii="Times New Roman" w:hAnsi="Times New Roman" w:cs="Times New Roman"/>
          <w:sz w:val="24"/>
          <w:szCs w:val="24"/>
          <w:lang w:val="uk-UA"/>
        </w:rPr>
        <w:t xml:space="preserve">ко-системи та суспільство; КСВ - </w:t>
      </w:r>
      <w:r w:rsidR="00EE7863">
        <w:rPr>
          <w:rFonts w:ascii="Times New Roman" w:hAnsi="Times New Roman" w:cs="Times New Roman"/>
          <w:sz w:val="24"/>
          <w:szCs w:val="24"/>
          <w:lang w:val="uk-UA"/>
        </w:rPr>
        <w:t xml:space="preserve">компанія модифікувала спосіб закупівлі сировини та переробку відпрацьованих капсул і виробляє енергоефективні кавові машини з метою сталого розвитку та найнижчих </w:t>
      </w:r>
      <w:r w:rsidR="00D01F94">
        <w:rPr>
          <w:rFonts w:ascii="Times New Roman" w:hAnsi="Times New Roman" w:cs="Times New Roman"/>
          <w:sz w:val="24"/>
          <w:szCs w:val="24"/>
          <w:lang w:val="uk-UA"/>
        </w:rPr>
        <w:t xml:space="preserve">витрат; </w:t>
      </w:r>
      <w:r w:rsidR="00EE7863">
        <w:rPr>
          <w:rFonts w:ascii="Times New Roman" w:hAnsi="Times New Roman" w:cs="Times New Roman"/>
          <w:sz w:val="24"/>
          <w:szCs w:val="24"/>
          <w:lang w:val="en-US"/>
        </w:rPr>
        <w:t>CSV</w:t>
      </w:r>
      <w:r w:rsidR="00D01F94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EE7863">
        <w:rPr>
          <w:rFonts w:ascii="Times New Roman" w:hAnsi="Times New Roman" w:cs="Times New Roman"/>
          <w:sz w:val="24"/>
          <w:szCs w:val="24"/>
          <w:lang w:val="uk-UA"/>
        </w:rPr>
        <w:t xml:space="preserve"> компанія повністю змінила ланцюжок поставок для </w:t>
      </w:r>
      <w:r w:rsidR="00EE7863">
        <w:rPr>
          <w:rFonts w:ascii="Times New Roman" w:hAnsi="Times New Roman" w:cs="Times New Roman"/>
          <w:sz w:val="24"/>
          <w:szCs w:val="24"/>
          <w:lang w:val="en-US"/>
        </w:rPr>
        <w:t>Nespresso</w:t>
      </w:r>
      <w:r w:rsidR="00EE7863">
        <w:rPr>
          <w:rFonts w:ascii="Times New Roman" w:hAnsi="Times New Roman" w:cs="Times New Roman"/>
          <w:sz w:val="24"/>
          <w:szCs w:val="24"/>
          <w:lang w:val="uk-UA"/>
        </w:rPr>
        <w:t xml:space="preserve"> з метою втілення у життя реальних змін для фермерів </w:t>
      </w:r>
      <w:r w:rsidR="00EE786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та масштабної екологічної діяльності, створюючи швидкозростаючий «мільярдний бренд» </w:t>
      </w:r>
      <w:r w:rsidR="00142577"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 w:rsidR="00EE7863" w:rsidRPr="00EE78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1F94">
        <w:rPr>
          <w:rFonts w:ascii="Times New Roman" w:hAnsi="Times New Roman" w:cs="Times New Roman"/>
          <w:sz w:val="24"/>
          <w:szCs w:val="24"/>
          <w:lang w:val="uk-UA"/>
        </w:rPr>
        <w:t xml:space="preserve"> З іншої сторони, підхід Створення </w:t>
      </w:r>
      <w:r w:rsidR="003E4B5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D01F94">
        <w:rPr>
          <w:rFonts w:ascii="Times New Roman" w:hAnsi="Times New Roman" w:cs="Times New Roman"/>
          <w:sz w:val="24"/>
          <w:szCs w:val="24"/>
          <w:lang w:val="uk-UA"/>
        </w:rPr>
        <w:t>пільної цінності</w:t>
      </w:r>
      <w:r w:rsidR="00280D70">
        <w:rPr>
          <w:rFonts w:ascii="Times New Roman" w:hAnsi="Times New Roman" w:cs="Times New Roman"/>
          <w:sz w:val="24"/>
          <w:szCs w:val="24"/>
          <w:lang w:val="uk-UA"/>
        </w:rPr>
        <w:t xml:space="preserve"> (ССЦ)</w:t>
      </w:r>
      <w:r w:rsidR="00D01F94">
        <w:rPr>
          <w:rFonts w:ascii="Times New Roman" w:hAnsi="Times New Roman" w:cs="Times New Roman"/>
          <w:sz w:val="24"/>
          <w:szCs w:val="24"/>
          <w:lang w:val="uk-UA"/>
        </w:rPr>
        <w:t xml:space="preserve"> може бути репрезентований наступною пірамідою (рис. 1).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Розвиток філософії ССЦ в компанії представлений в Таблиці 1 (с. 3).</w:t>
      </w:r>
    </w:p>
    <w:p w:rsidR="003E4B5B" w:rsidRDefault="003E4B5B" w:rsidP="003E4B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2781300" cy="2398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940" cy="240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B5B" w:rsidRDefault="003E4B5B" w:rsidP="003E4B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 1 Піраміда Створення спільної цінності</w:t>
      </w:r>
    </w:p>
    <w:p w:rsidR="00C5036E" w:rsidRDefault="00C5036E" w:rsidP="003E4B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5036E" w:rsidRDefault="00C5036E" w:rsidP="00C503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Ініціативи з створення спільної цінності компанією в різних сферах мають бути розглянуті більш докладно. Так, у пріоритетній для </w:t>
      </w:r>
      <w:r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 w:rsidRPr="00753366">
        <w:rPr>
          <w:rFonts w:ascii="Times New Roman" w:hAnsi="Times New Roman" w:cs="Times New Roman"/>
          <w:sz w:val="24"/>
          <w:szCs w:val="24"/>
          <w:lang w:val="uk-UA"/>
        </w:rPr>
        <w:t xml:space="preserve"> сфері харчування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компанія воліє досконало володіти інформацією про особливості харчування та способу життєдіяльності вагітних жінок, малюків та дітей до 12 років, для чого проводить численні дослідження, серед яких Дослідження з вигодовування дітей та підлітків, Дослідження з харчування та здоров</w:t>
      </w:r>
      <w:r w:rsidRPr="0075336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дітей та інші. Дослідження з вигодовування дітей та підлітків, яке двічі проводилося в США та було імплементоване в п’яти інших країнах світу, виявило суттєві нутріціологічні прогалини та дієтичні моделі з недостатнім вмістом заліза та овочів. Крім того, Інститут </w:t>
      </w:r>
      <w:r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дослідження здоров</w:t>
      </w:r>
      <w:r w:rsidRPr="00D91D9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 (</w:t>
      </w:r>
      <w:r>
        <w:rPr>
          <w:rFonts w:ascii="Times New Roman" w:hAnsi="Times New Roman" w:cs="Times New Roman"/>
          <w:sz w:val="24"/>
          <w:szCs w:val="24"/>
          <w:lang w:val="en-US"/>
        </w:rPr>
        <w:t>NIHS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отримав два гранти від ЄС за вивчення метаболізму та його дисфункцій. Компанія також намагається розвивати продукти з підвищеним вмістом корисних речовин. Так, у 2013 р. </w:t>
      </w:r>
      <w:r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здійснила безкоштовну роздачу більше 167 млрд. зразків продукції з підвищеним вмістом поживних речовин, серед яких молочна продукція, напої, злакові. Крім того, в науково-дослідницькому центрі компанії розвивають шість продуктів з підвищеним вмістом поживних речовин (рис, пшениця, кукурудза, картопля, маніока та просо). Загальносвітовою ініціативою </w:t>
      </w:r>
      <w:r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також зниження вмісту солі, цукру та жирів в своїх продуктах. Так, наприклад, в 2012 р. кулінарні продукти компанії, а також злакові сніданки містили на 14043 т. менше солі, ніж в 2005 р., а станом на кінець 2013 р. 96% продуктів дитячого харчування компанії відповідали вимогам Фундації з харчування </w:t>
      </w:r>
      <w:r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вмісту насичених жирів та цукру.</w:t>
      </w:r>
    </w:p>
    <w:p w:rsidR="00D01F94" w:rsidRDefault="00C5036E" w:rsidP="00C503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Компанія активно стимулює споживання цільнозернових та овочів, заохочуючи приготування їжі вдома. В кінці 2013 р. в 16 країнах була реалізована програма приготування здорових та збалансованих страв вдома з </w:t>
      </w:r>
      <w:r>
        <w:rPr>
          <w:rFonts w:ascii="Times New Roman" w:hAnsi="Times New Roman" w:cs="Times New Roman"/>
          <w:sz w:val="24"/>
          <w:szCs w:val="24"/>
          <w:lang w:val="en-US"/>
        </w:rPr>
        <w:t>Maggi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68% портфорліо якого підтримує приготування їжі вдома, в тому числі овочевих страв. Компанія активно пропагує здорове харчування та фізичну активність серед дітей та підлітків шляхом розвитку програми </w:t>
      </w:r>
      <w:r>
        <w:rPr>
          <w:rFonts w:ascii="Times New Roman" w:hAnsi="Times New Roman" w:cs="Times New Roman"/>
          <w:sz w:val="24"/>
          <w:szCs w:val="24"/>
          <w:lang w:val="en-US"/>
        </w:rPr>
        <w:t>Healthy</w:t>
      </w:r>
      <w:r w:rsidR="005529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Kids</w:t>
      </w:r>
      <w:r w:rsidRPr="004414C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Здорові Діти – навчання школярів основам збалансованого харчування та здорового способу життя</w:t>
      </w:r>
      <w:r w:rsidRPr="004414C9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Компанія також проводить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щорічний </w:t>
      </w:r>
      <w:r>
        <w:rPr>
          <w:rFonts w:ascii="Times New Roman" w:hAnsi="Times New Roman" w:cs="Times New Roman"/>
          <w:sz w:val="24"/>
          <w:szCs w:val="24"/>
          <w:lang w:val="en-US"/>
        </w:rPr>
        <w:t>NQ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Nutrition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Quotient</w:t>
      </w:r>
      <w:r w:rsidRPr="00D01F9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Коефіцієнт харчування) тренінг для своїх співробітників.</w:t>
      </w:r>
    </w:p>
    <w:p w:rsidR="00280D70" w:rsidRDefault="00280D70" w:rsidP="00033C3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Таблиця 1</w:t>
      </w:r>
    </w:p>
    <w:p w:rsidR="00280D70" w:rsidRPr="00280D70" w:rsidRDefault="00280D70" w:rsidP="00033C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06CD">
        <w:rPr>
          <w:rFonts w:ascii="Times New Roman" w:hAnsi="Times New Roman" w:cs="Times New Roman"/>
          <w:b/>
          <w:sz w:val="24"/>
          <w:szCs w:val="24"/>
          <w:lang w:val="uk-UA"/>
        </w:rPr>
        <w:t>Розви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ток філософії створення спільної цінності</w:t>
      </w:r>
      <w:r w:rsidRPr="00E106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компанії </w:t>
      </w:r>
      <w:r w:rsidR="00142577">
        <w:rPr>
          <w:rFonts w:ascii="Times New Roman" w:hAnsi="Times New Roman" w:cs="Times New Roman"/>
          <w:b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b/>
          <w:sz w:val="24"/>
          <w:szCs w:val="24"/>
          <w:lang w:val="uk-UA"/>
        </w:rPr>
        <w:t>é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80D70" w:rsidRPr="000A190D" w:rsidTr="003E4B5B">
        <w:tc>
          <w:tcPr>
            <w:tcW w:w="4785" w:type="dxa"/>
            <w:vAlign w:val="center"/>
          </w:tcPr>
          <w:p w:rsidR="00280D70" w:rsidRPr="00033C32" w:rsidRDefault="00280D70" w:rsidP="003E4B5B">
            <w:pPr>
              <w:jc w:val="center"/>
              <w:rPr>
                <w:rFonts w:ascii="Times New Roman" w:hAnsi="Times New Roman" w:cs="Times New Roman"/>
              </w:rPr>
            </w:pPr>
            <w:r w:rsidRPr="00033C32">
              <w:rPr>
                <w:rFonts w:ascii="Times New Roman" w:hAnsi="Times New Roman" w:cs="Times New Roman"/>
                <w:lang w:val="en-US"/>
              </w:rPr>
              <w:t xml:space="preserve">2002 </w:t>
            </w:r>
            <w:r w:rsidRPr="00033C32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4786" w:type="dxa"/>
          </w:tcPr>
          <w:p w:rsidR="00280D70" w:rsidRPr="00033C32" w:rsidRDefault="00280D70" w:rsidP="00033C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 xml:space="preserve">Компанія публікує </w:t>
            </w:r>
            <w:r w:rsidRPr="00033C32">
              <w:rPr>
                <w:rFonts w:ascii="Times New Roman" w:hAnsi="Times New Roman" w:cs="Times New Roman"/>
                <w:lang w:val="en-US"/>
              </w:rPr>
              <w:t>The</w:t>
            </w:r>
            <w:r w:rsid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42577">
              <w:rPr>
                <w:rFonts w:ascii="Times New Roman" w:hAnsi="Times New Roman" w:cs="Times New Roman"/>
                <w:lang w:val="en-US"/>
              </w:rPr>
              <w:t>Nestl</w:t>
            </w:r>
            <w:r w:rsidR="00142577" w:rsidRPr="00142577">
              <w:rPr>
                <w:rFonts w:ascii="Times New Roman" w:hAnsi="Times New Roman" w:cs="Times New Roman"/>
              </w:rPr>
              <w:t>é</w:t>
            </w:r>
            <w:r w:rsid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Sustainability</w:t>
            </w:r>
            <w:r w:rsidR="00C503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Review</w:t>
            </w:r>
            <w:r w:rsidRPr="00033C32">
              <w:rPr>
                <w:rFonts w:ascii="Times New Roman" w:hAnsi="Times New Roman" w:cs="Times New Roman"/>
              </w:rPr>
              <w:t xml:space="preserve">, </w:t>
            </w:r>
            <w:r w:rsidRPr="00033C32">
              <w:rPr>
                <w:rFonts w:ascii="Times New Roman" w:hAnsi="Times New Roman" w:cs="Times New Roman"/>
                <w:lang w:val="uk-UA"/>
              </w:rPr>
              <w:t xml:space="preserve">перший соціальний звіт в своїй історії. Він базується на підході економічної, соціальної стійкості, а також стійкого розвитку навколишнього середовища </w:t>
            </w:r>
          </w:p>
        </w:tc>
      </w:tr>
      <w:tr w:rsidR="00280D70" w:rsidTr="003E4B5B">
        <w:tc>
          <w:tcPr>
            <w:tcW w:w="4785" w:type="dxa"/>
            <w:vAlign w:val="center"/>
          </w:tcPr>
          <w:p w:rsidR="00280D70" w:rsidRPr="00033C32" w:rsidRDefault="00280D70" w:rsidP="003E4B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>2007 р.</w:t>
            </w:r>
          </w:p>
        </w:tc>
        <w:tc>
          <w:tcPr>
            <w:tcW w:w="4786" w:type="dxa"/>
          </w:tcPr>
          <w:p w:rsidR="00280D70" w:rsidRPr="00033C32" w:rsidRDefault="00280D70" w:rsidP="00033C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 xml:space="preserve">Обрані три ключові сфери для інвестицій та комунікацій: харчування, вода та розвиток сільського господарства. </w:t>
            </w:r>
          </w:p>
        </w:tc>
      </w:tr>
      <w:tr w:rsidR="00280D70" w:rsidRPr="000A190D" w:rsidTr="003E4B5B">
        <w:tc>
          <w:tcPr>
            <w:tcW w:w="4785" w:type="dxa"/>
            <w:vAlign w:val="center"/>
          </w:tcPr>
          <w:p w:rsidR="00280D70" w:rsidRPr="00033C32" w:rsidRDefault="00280D70" w:rsidP="003E4B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>2008 р.</w:t>
            </w:r>
          </w:p>
        </w:tc>
        <w:tc>
          <w:tcPr>
            <w:tcW w:w="4786" w:type="dxa"/>
          </w:tcPr>
          <w:p w:rsidR="00280D70" w:rsidRPr="00033C32" w:rsidRDefault="00280D70" w:rsidP="00033C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 xml:space="preserve">Представлена піраміда </w:t>
            </w:r>
            <w:r w:rsidRPr="00033C32">
              <w:rPr>
                <w:rFonts w:ascii="Times New Roman" w:hAnsi="Times New Roman" w:cs="Times New Roman"/>
                <w:lang w:val="en-US"/>
              </w:rPr>
              <w:t>CSV</w:t>
            </w:r>
            <w:r w:rsidRPr="00033C32">
              <w:rPr>
                <w:rFonts w:ascii="Times New Roman" w:hAnsi="Times New Roman" w:cs="Times New Roman"/>
                <w:lang w:val="uk-UA"/>
              </w:rPr>
              <w:t xml:space="preserve"> (ССЦ), яка інтегрує ССЦ з стійким розвитком та культурою і цінностями компанії. Опубліковано перший звіт </w:t>
            </w:r>
            <w:r w:rsidR="00142577">
              <w:rPr>
                <w:rFonts w:ascii="Times New Roman" w:hAnsi="Times New Roman" w:cs="Times New Roman"/>
                <w:lang w:val="en-US"/>
              </w:rPr>
              <w:t>Nestl</w:t>
            </w:r>
            <w:r w:rsidR="00142577" w:rsidRPr="00142577">
              <w:rPr>
                <w:rFonts w:ascii="Times New Roman" w:hAnsi="Times New Roman" w:cs="Times New Roman"/>
                <w:lang w:val="uk-UA"/>
              </w:rPr>
              <w:t>é</w:t>
            </w:r>
            <w:r w:rsidR="00C503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Creating</w:t>
            </w:r>
            <w:r w:rsidR="00C503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Shared</w:t>
            </w:r>
            <w:r w:rsidR="00C503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Value</w:t>
            </w:r>
            <w:r w:rsidRPr="00033C32">
              <w:rPr>
                <w:rFonts w:ascii="Times New Roman" w:hAnsi="Times New Roman" w:cs="Times New Roman"/>
                <w:lang w:val="uk-UA"/>
              </w:rPr>
              <w:t xml:space="preserve"> (звіт за 2007 р.)</w:t>
            </w:r>
          </w:p>
        </w:tc>
      </w:tr>
      <w:tr w:rsidR="00280D70" w:rsidTr="003E4B5B">
        <w:tc>
          <w:tcPr>
            <w:tcW w:w="4785" w:type="dxa"/>
            <w:vAlign w:val="center"/>
          </w:tcPr>
          <w:p w:rsidR="00280D70" w:rsidRPr="00033C32" w:rsidRDefault="00280D70" w:rsidP="003E4B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>2009 р.</w:t>
            </w:r>
          </w:p>
        </w:tc>
        <w:tc>
          <w:tcPr>
            <w:tcW w:w="4786" w:type="dxa"/>
          </w:tcPr>
          <w:p w:rsidR="00280D70" w:rsidRPr="00033C32" w:rsidRDefault="00280D70" w:rsidP="00033C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 xml:space="preserve">Компанія публічно представила концепцію створення спільної цінності, а також започаткувала нагороду </w:t>
            </w:r>
            <w:r w:rsidR="00142577">
              <w:rPr>
                <w:rFonts w:ascii="Times New Roman" w:hAnsi="Times New Roman" w:cs="Times New Roman"/>
                <w:lang w:val="en-US"/>
              </w:rPr>
              <w:t>Nestl</w:t>
            </w:r>
            <w:r w:rsidR="00142577" w:rsidRPr="00142577">
              <w:rPr>
                <w:rFonts w:ascii="Times New Roman" w:hAnsi="Times New Roman" w:cs="Times New Roman"/>
                <w:lang w:val="uk-UA"/>
              </w:rPr>
              <w:t>é</w:t>
            </w:r>
            <w:r w:rsidR="00C503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Creating</w:t>
            </w:r>
            <w:r w:rsidR="00C503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Shared</w:t>
            </w:r>
            <w:r w:rsidR="00C503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Value</w:t>
            </w:r>
            <w:r w:rsidRPr="00033C32">
              <w:rPr>
                <w:rFonts w:ascii="Times New Roman" w:hAnsi="Times New Roman" w:cs="Times New Roman"/>
                <w:lang w:val="uk-UA"/>
              </w:rPr>
              <w:t xml:space="preserve"> на першому форумі з створення спільної цінності в ООН, Нью Йорк </w:t>
            </w:r>
          </w:p>
        </w:tc>
      </w:tr>
      <w:tr w:rsidR="00280D70" w:rsidRPr="000A190D" w:rsidTr="003E4B5B">
        <w:tc>
          <w:tcPr>
            <w:tcW w:w="4785" w:type="dxa"/>
            <w:vAlign w:val="center"/>
          </w:tcPr>
          <w:p w:rsidR="00280D70" w:rsidRPr="00033C32" w:rsidRDefault="00280D70" w:rsidP="003E4B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>2010 р.</w:t>
            </w:r>
          </w:p>
        </w:tc>
        <w:tc>
          <w:tcPr>
            <w:tcW w:w="4786" w:type="dxa"/>
          </w:tcPr>
          <w:p w:rsidR="00280D70" w:rsidRPr="00033C32" w:rsidRDefault="00280D70" w:rsidP="00033C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 xml:space="preserve">Опубліковано другий звіт зі створення спільної цінності </w:t>
            </w:r>
            <w:r w:rsidR="00142577">
              <w:rPr>
                <w:rFonts w:ascii="Times New Roman" w:hAnsi="Times New Roman" w:cs="Times New Roman"/>
                <w:lang w:val="en-US"/>
              </w:rPr>
              <w:t>Nestl</w:t>
            </w:r>
            <w:r w:rsidR="00142577" w:rsidRPr="00142577">
              <w:rPr>
                <w:rFonts w:ascii="Times New Roman" w:hAnsi="Times New Roman" w:cs="Times New Roman"/>
                <w:lang w:val="uk-UA"/>
              </w:rPr>
              <w:t>é</w:t>
            </w:r>
            <w:r w:rsidR="00062171"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Creating</w:t>
            </w:r>
            <w:r w:rsidR="00062171"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Shared</w:t>
            </w:r>
            <w:r w:rsidR="00062171"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Value</w:t>
            </w:r>
            <w:r w:rsidR="00062171"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Report</w:t>
            </w:r>
            <w:r w:rsidRPr="00033C32">
              <w:rPr>
                <w:rFonts w:ascii="Times New Roman" w:hAnsi="Times New Roman" w:cs="Times New Roman"/>
                <w:lang w:val="uk-UA"/>
              </w:rPr>
              <w:t xml:space="preserve"> (2009), який вперше привертав увагу громадськості до трьох ключових сфер фокусу – харчування, вода та розвиток с/г. Другий Форум з ССЦ в Лондоні. </w:t>
            </w:r>
          </w:p>
        </w:tc>
      </w:tr>
      <w:tr w:rsidR="00280D70" w:rsidRPr="000A190D" w:rsidTr="003E4B5B">
        <w:tc>
          <w:tcPr>
            <w:tcW w:w="4785" w:type="dxa"/>
            <w:vAlign w:val="center"/>
          </w:tcPr>
          <w:p w:rsidR="00280D70" w:rsidRPr="00033C32" w:rsidRDefault="00280D70" w:rsidP="003E4B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>2011 р.</w:t>
            </w:r>
          </w:p>
        </w:tc>
        <w:tc>
          <w:tcPr>
            <w:tcW w:w="4786" w:type="dxa"/>
          </w:tcPr>
          <w:p w:rsidR="00280D70" w:rsidRPr="00062171" w:rsidRDefault="00280D70" w:rsidP="00033C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 xml:space="preserve">Опубліковано звіт </w:t>
            </w:r>
            <w:r w:rsidR="00142577">
              <w:rPr>
                <w:rFonts w:ascii="Times New Roman" w:hAnsi="Times New Roman" w:cs="Times New Roman"/>
                <w:lang w:val="en-US"/>
              </w:rPr>
              <w:t>Nestl</w:t>
            </w:r>
            <w:r w:rsidR="00142577" w:rsidRPr="00062171">
              <w:rPr>
                <w:rFonts w:ascii="Times New Roman" w:hAnsi="Times New Roman" w:cs="Times New Roman"/>
                <w:lang w:val="uk-UA"/>
              </w:rPr>
              <w:t>é</w:t>
            </w:r>
            <w:r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Creating</w:t>
            </w:r>
            <w:r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Shared</w:t>
            </w:r>
            <w:r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Value</w:t>
            </w:r>
            <w:r w:rsidR="00062171"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and</w:t>
            </w:r>
            <w:r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Rural</w:t>
            </w:r>
            <w:r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3C32">
              <w:rPr>
                <w:rFonts w:ascii="Times New Roman" w:hAnsi="Times New Roman" w:cs="Times New Roman"/>
                <w:lang w:val="en-US"/>
              </w:rPr>
              <w:t>Development</w:t>
            </w:r>
            <w:r w:rsidRPr="00062171">
              <w:rPr>
                <w:rFonts w:ascii="Times New Roman" w:hAnsi="Times New Roman" w:cs="Times New Roman"/>
                <w:lang w:val="uk-UA"/>
              </w:rPr>
              <w:t xml:space="preserve"> 2010</w:t>
            </w:r>
            <w:r w:rsidRPr="00033C32">
              <w:rPr>
                <w:rFonts w:ascii="Times New Roman" w:hAnsi="Times New Roman" w:cs="Times New Roman"/>
                <w:lang w:val="uk-UA"/>
              </w:rPr>
              <w:t xml:space="preserve"> згідно з </w:t>
            </w:r>
            <w:r w:rsidRPr="00033C32">
              <w:rPr>
                <w:rFonts w:ascii="Times New Roman" w:hAnsi="Times New Roman" w:cs="Times New Roman"/>
                <w:lang w:val="en-US"/>
              </w:rPr>
              <w:t>GRI</w:t>
            </w:r>
            <w:r w:rsidRPr="00062171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033C32">
              <w:rPr>
                <w:rFonts w:ascii="Times New Roman" w:hAnsi="Times New Roman" w:cs="Times New Roman"/>
                <w:lang w:val="en-US"/>
              </w:rPr>
              <w:t>B</w:t>
            </w:r>
            <w:r w:rsidRPr="00062171">
              <w:rPr>
                <w:rFonts w:ascii="Times New Roman" w:hAnsi="Times New Roman" w:cs="Times New Roman"/>
                <w:lang w:val="uk-UA"/>
              </w:rPr>
              <w:t>+)</w:t>
            </w:r>
            <w:r w:rsidR="00062171">
              <w:rPr>
                <w:rFonts w:ascii="Times New Roman" w:hAnsi="Times New Roman" w:cs="Times New Roman"/>
                <w:lang w:val="uk-UA"/>
              </w:rPr>
              <w:t>, верифікований Бюро Верітас (</w:t>
            </w:r>
            <w:r w:rsidR="00062171">
              <w:rPr>
                <w:rFonts w:ascii="Times New Roman" w:hAnsi="Times New Roman" w:cs="Times New Roman"/>
                <w:lang w:val="en-US"/>
              </w:rPr>
              <w:t>Bureau</w:t>
            </w:r>
            <w:r w:rsidR="00062171" w:rsidRPr="0006217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62171">
              <w:rPr>
                <w:rFonts w:ascii="Times New Roman" w:hAnsi="Times New Roman" w:cs="Times New Roman"/>
                <w:lang w:val="en-US"/>
              </w:rPr>
              <w:t>Veritas</w:t>
            </w:r>
            <w:r w:rsidR="00062171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280D70" w:rsidRPr="000A190D" w:rsidTr="003E4B5B">
        <w:tc>
          <w:tcPr>
            <w:tcW w:w="4785" w:type="dxa"/>
            <w:vAlign w:val="center"/>
          </w:tcPr>
          <w:p w:rsidR="00280D70" w:rsidRPr="00033C32" w:rsidRDefault="00280D70" w:rsidP="003E4B5B">
            <w:pPr>
              <w:jc w:val="center"/>
              <w:rPr>
                <w:rFonts w:ascii="Times New Roman" w:hAnsi="Times New Roman" w:cs="Times New Roman"/>
              </w:rPr>
            </w:pPr>
            <w:r w:rsidRPr="00033C32">
              <w:rPr>
                <w:rFonts w:ascii="Times New Roman" w:hAnsi="Times New Roman" w:cs="Times New Roman"/>
                <w:lang w:val="en-US"/>
              </w:rPr>
              <w:t>2012</w:t>
            </w:r>
            <w:r w:rsidRPr="00033C32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4786" w:type="dxa"/>
          </w:tcPr>
          <w:p w:rsidR="00280D70" w:rsidRPr="00033C32" w:rsidRDefault="00280D70" w:rsidP="00033C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 xml:space="preserve">Опубліковано </w:t>
            </w:r>
            <w:r w:rsidRPr="00033C32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142577">
              <w:rPr>
                <w:rFonts w:ascii="Times New Roman" w:hAnsi="Times New Roman" w:cs="Times New Roman"/>
                <w:lang w:val="en-US"/>
              </w:rPr>
              <w:t>Nestlé</w:t>
            </w:r>
            <w:r w:rsidRPr="00033C32">
              <w:rPr>
                <w:rFonts w:ascii="Times New Roman" w:hAnsi="Times New Roman" w:cs="Times New Roman"/>
                <w:lang w:val="en-US"/>
              </w:rPr>
              <w:t xml:space="preserve"> Creating Shared Value Summary Report 2011: Meeting the global water challenges</w:t>
            </w:r>
            <w:r w:rsidRPr="00033C32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033C32">
              <w:rPr>
                <w:rFonts w:ascii="Times New Roman" w:hAnsi="Times New Roman" w:cs="Times New Roman"/>
                <w:lang w:val="en-US"/>
              </w:rPr>
              <w:t xml:space="preserve">GRI A+ </w:t>
            </w:r>
            <w:r w:rsidRPr="00033C32">
              <w:rPr>
                <w:rFonts w:ascii="Times New Roman" w:hAnsi="Times New Roman" w:cs="Times New Roman"/>
                <w:lang w:val="uk-UA"/>
              </w:rPr>
              <w:t>найвищий рівень прозорості в звітуванні)</w:t>
            </w:r>
          </w:p>
        </w:tc>
      </w:tr>
      <w:tr w:rsidR="00280D70" w:rsidTr="003E4B5B">
        <w:tc>
          <w:tcPr>
            <w:tcW w:w="4785" w:type="dxa"/>
            <w:vAlign w:val="center"/>
          </w:tcPr>
          <w:p w:rsidR="00280D70" w:rsidRPr="00033C32" w:rsidRDefault="00280D70" w:rsidP="003E4B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uk-UA"/>
              </w:rPr>
              <w:t>2013 р.</w:t>
            </w:r>
          </w:p>
        </w:tc>
        <w:tc>
          <w:tcPr>
            <w:tcW w:w="4786" w:type="dxa"/>
          </w:tcPr>
          <w:p w:rsidR="00280D70" w:rsidRPr="00033C32" w:rsidRDefault="00280D70" w:rsidP="00033C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33C32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142577">
              <w:rPr>
                <w:rFonts w:ascii="Times New Roman" w:hAnsi="Times New Roman" w:cs="Times New Roman"/>
                <w:lang w:val="en-US"/>
              </w:rPr>
              <w:t>Nestlé</w:t>
            </w:r>
            <w:r w:rsidRPr="00033C32">
              <w:rPr>
                <w:rFonts w:ascii="Times New Roman" w:hAnsi="Times New Roman" w:cs="Times New Roman"/>
                <w:lang w:val="en-US"/>
              </w:rPr>
              <w:t xml:space="preserve"> in Society: Creating Shared Value and meeting our commitments 2012 </w:t>
            </w:r>
            <w:r w:rsidRPr="00033C32">
              <w:rPr>
                <w:rFonts w:ascii="Times New Roman" w:hAnsi="Times New Roman" w:cs="Times New Roman"/>
                <w:lang w:val="uk-UA"/>
              </w:rPr>
              <w:t>опубліковано. П</w:t>
            </w:r>
            <w:r w:rsidRPr="00033C32">
              <w:rPr>
                <w:rFonts w:ascii="Times New Roman" w:hAnsi="Times New Roman" w:cs="Times New Roman"/>
              </w:rPr>
              <w:t>’</w:t>
            </w:r>
            <w:r w:rsidRPr="00033C32">
              <w:rPr>
                <w:rFonts w:ascii="Times New Roman" w:hAnsi="Times New Roman" w:cs="Times New Roman"/>
                <w:lang w:val="uk-UA"/>
              </w:rPr>
              <w:t>ятий форум з ССЦ проведений в Колумбії, на якому президент даної країни дав схвальний відгук про роль приватного сектору в економічному та соціальному розвитку Колумбії.</w:t>
            </w:r>
          </w:p>
        </w:tc>
      </w:tr>
    </w:tbl>
    <w:p w:rsidR="00D01F94" w:rsidRDefault="00D01F94" w:rsidP="00033C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2013 р. компанія придбала 62299 т. за планом </w:t>
      </w:r>
      <w:r w:rsidR="00142577"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sz w:val="24"/>
          <w:szCs w:val="24"/>
          <w:lang w:val="uk-UA"/>
        </w:rPr>
        <w:t>é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Cocoa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Pr="00B0052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План Какао Нестле</w:t>
      </w:r>
      <w:r w:rsidRPr="00B0052C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 також здійснила навчання 33885 фермерів, відбудувала 13 шкіл для зниження рівня використання дитячої робочої сили. В 2013 р. в </w:t>
      </w:r>
      <w:r w:rsidR="00142577">
        <w:rPr>
          <w:rFonts w:ascii="Times New Roman" w:hAnsi="Times New Roman" w:cs="Times New Roman"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також стартував План </w:t>
      </w:r>
      <w:r>
        <w:rPr>
          <w:rFonts w:ascii="Times New Roman" w:hAnsi="Times New Roman" w:cs="Times New Roman"/>
          <w:sz w:val="24"/>
          <w:szCs w:val="24"/>
          <w:lang w:val="en-US"/>
        </w:rPr>
        <w:t>Nescafe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для підтримки довготривалих стосунків з фермерами та забезпеченню безперебійних поставок сировини.</w:t>
      </w:r>
    </w:p>
    <w:p w:rsidR="00C5036E" w:rsidRDefault="00280D70" w:rsidP="00C503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політики управління людськими ресурсами та захи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сту прав людини компанія має на меті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посилювати гендерний баланс, приєднавшись до Принципів ООН з Повноважень Жінок. Компанія також планує найняти 10000 молодих людей та 10000 стажерів молодше 30 років в Європі у рамках ініціативи </w:t>
      </w:r>
      <w:r w:rsidR="003245E8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45E8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Youth</w:t>
      </w:r>
      <w:r>
        <w:rPr>
          <w:rFonts w:ascii="Times New Roman" w:hAnsi="Times New Roman" w:cs="Times New Roman"/>
          <w:sz w:val="24"/>
          <w:szCs w:val="24"/>
          <w:lang w:val="uk-UA"/>
        </w:rPr>
        <w:t>.Таблиця 2 міст</w:t>
      </w:r>
      <w:r w:rsidR="007A6B78">
        <w:rPr>
          <w:rFonts w:ascii="Times New Roman" w:hAnsi="Times New Roman" w:cs="Times New Roman"/>
          <w:sz w:val="24"/>
          <w:szCs w:val="24"/>
          <w:lang w:val="uk-UA"/>
        </w:rPr>
        <w:t>ить ключові показники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KPI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50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ролі компанії в суспільстві та створення спільної цінності.</w:t>
      </w:r>
    </w:p>
    <w:p w:rsidR="00280D70" w:rsidRPr="00033C32" w:rsidRDefault="00C5036E" w:rsidP="00C5036E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Та</w:t>
      </w:r>
      <w:r w:rsidR="00280D70" w:rsidRPr="00033C32">
        <w:rPr>
          <w:rFonts w:ascii="Times New Roman" w:hAnsi="Times New Roman" w:cs="Times New Roman"/>
          <w:b/>
          <w:sz w:val="24"/>
          <w:szCs w:val="24"/>
          <w:lang w:val="uk-UA"/>
        </w:rPr>
        <w:t>блиця 2</w:t>
      </w:r>
    </w:p>
    <w:p w:rsidR="00F308CF" w:rsidRPr="00CA002D" w:rsidRDefault="00F308CF" w:rsidP="00033C3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002D">
        <w:rPr>
          <w:rFonts w:ascii="Times New Roman" w:hAnsi="Times New Roman" w:cs="Times New Roman"/>
          <w:b/>
          <w:sz w:val="24"/>
          <w:szCs w:val="24"/>
          <w:lang w:val="en-US"/>
        </w:rPr>
        <w:t>KPI</w:t>
      </w:r>
      <w:r w:rsidR="00F50E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42577">
        <w:rPr>
          <w:rFonts w:ascii="Times New Roman" w:hAnsi="Times New Roman" w:cs="Times New Roman"/>
          <w:b/>
          <w:sz w:val="24"/>
          <w:szCs w:val="24"/>
          <w:lang w:val="en-US"/>
        </w:rPr>
        <w:t>Nestl</w:t>
      </w:r>
      <w:r w:rsidR="00142577" w:rsidRPr="00142577">
        <w:rPr>
          <w:rFonts w:ascii="Times New Roman" w:hAnsi="Times New Roman" w:cs="Times New Roman"/>
          <w:b/>
          <w:sz w:val="24"/>
          <w:szCs w:val="24"/>
          <w:lang w:val="uk-UA"/>
        </w:rPr>
        <w:t>é</w:t>
      </w:r>
      <w:r w:rsidR="00280D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</w:t>
      </w:r>
      <w:r w:rsidRPr="00CA002D">
        <w:rPr>
          <w:rFonts w:ascii="Times New Roman" w:hAnsi="Times New Roman" w:cs="Times New Roman"/>
          <w:b/>
          <w:sz w:val="24"/>
          <w:szCs w:val="24"/>
          <w:lang w:val="uk-UA"/>
        </w:rPr>
        <w:t>створення спільної цінності</w:t>
      </w:r>
    </w:p>
    <w:tbl>
      <w:tblPr>
        <w:tblStyle w:val="a3"/>
        <w:tblW w:w="0" w:type="auto"/>
        <w:tblLook w:val="04A0"/>
      </w:tblPr>
      <w:tblGrid>
        <w:gridCol w:w="3520"/>
        <w:gridCol w:w="3148"/>
        <w:gridCol w:w="2903"/>
      </w:tblGrid>
      <w:tr w:rsidR="002F130B" w:rsidRPr="00D01F94" w:rsidTr="003E4B5B">
        <w:trPr>
          <w:trHeight w:val="368"/>
        </w:trPr>
        <w:tc>
          <w:tcPr>
            <w:tcW w:w="3520" w:type="dxa"/>
            <w:vAlign w:val="center"/>
          </w:tcPr>
          <w:p w:rsidR="002F130B" w:rsidRPr="00D01F94" w:rsidRDefault="002F130B" w:rsidP="003E4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0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3148" w:type="dxa"/>
            <w:vAlign w:val="center"/>
          </w:tcPr>
          <w:p w:rsidR="002F130B" w:rsidRPr="00D01F94" w:rsidRDefault="002F130B" w:rsidP="003E4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1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2012</w:t>
            </w:r>
          </w:p>
        </w:tc>
        <w:tc>
          <w:tcPr>
            <w:tcW w:w="2903" w:type="dxa"/>
            <w:vAlign w:val="center"/>
          </w:tcPr>
          <w:p w:rsidR="002F130B" w:rsidRPr="00D01F94" w:rsidRDefault="002F130B" w:rsidP="003E4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1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2013</w:t>
            </w:r>
          </w:p>
        </w:tc>
      </w:tr>
      <w:tr w:rsidR="002F130B" w:rsidTr="003E4B5B">
        <w:tc>
          <w:tcPr>
            <w:tcW w:w="3520" w:type="dxa"/>
            <w:vAlign w:val="center"/>
          </w:tcPr>
          <w:p w:rsidR="002F130B" w:rsidRPr="00E34D03" w:rsidRDefault="002F130B" w:rsidP="003E4B5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Харчування:</w:t>
            </w:r>
          </w:p>
          <w:p w:rsidR="002F130B" w:rsidRPr="00E34D03" w:rsidRDefault="002F130B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Продукти, що відповідають чи перевершують критерії Фундації харчування </w:t>
            </w:r>
            <w:r w:rsidR="001425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Nestl</w:t>
            </w:r>
            <w:r w:rsidR="00142577" w:rsidRPr="001425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é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(% загальних продаж</w:t>
            </w:r>
            <w:r w:rsidR="00C503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vAlign w:val="center"/>
          </w:tcPr>
          <w:p w:rsidR="002F130B" w:rsidRPr="00E34D03" w:rsidRDefault="002F130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,7</w:t>
            </w:r>
          </w:p>
        </w:tc>
        <w:tc>
          <w:tcPr>
            <w:tcW w:w="2903" w:type="dxa"/>
            <w:vAlign w:val="center"/>
          </w:tcPr>
          <w:p w:rsidR="002F130B" w:rsidRPr="00E34D03" w:rsidRDefault="002F130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</w:tr>
      <w:tr w:rsidR="002F130B" w:rsidTr="003E4B5B">
        <w:tc>
          <w:tcPr>
            <w:tcW w:w="3520" w:type="dxa"/>
            <w:vAlign w:val="center"/>
          </w:tcPr>
          <w:p w:rsidR="002F130B" w:rsidRPr="00E34D03" w:rsidRDefault="002F130B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Оновлені продукти з позиції харчування </w:t>
            </w:r>
            <w:r w:rsidR="0091416B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 здорового способу життя</w:t>
            </w:r>
          </w:p>
        </w:tc>
        <w:tc>
          <w:tcPr>
            <w:tcW w:w="3148" w:type="dxa"/>
            <w:vAlign w:val="center"/>
          </w:tcPr>
          <w:p w:rsidR="002F130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6692</w:t>
            </w:r>
          </w:p>
        </w:tc>
        <w:tc>
          <w:tcPr>
            <w:tcW w:w="2903" w:type="dxa"/>
            <w:vAlign w:val="center"/>
          </w:tcPr>
          <w:p w:rsidR="002F130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7789</w:t>
            </w:r>
          </w:p>
        </w:tc>
      </w:tr>
      <w:tr w:rsidR="002F130B" w:rsidTr="003E4B5B">
        <w:tc>
          <w:tcPr>
            <w:tcW w:w="3520" w:type="dxa"/>
            <w:vAlign w:val="center"/>
          </w:tcPr>
          <w:p w:rsidR="002F130B" w:rsidRPr="00E34D03" w:rsidRDefault="0091416B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Продукти з посиленим вмістом поживних речовин</w:t>
            </w:r>
          </w:p>
        </w:tc>
        <w:tc>
          <w:tcPr>
            <w:tcW w:w="3148" w:type="dxa"/>
            <w:vAlign w:val="center"/>
          </w:tcPr>
          <w:p w:rsidR="002F130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4691</w:t>
            </w:r>
          </w:p>
        </w:tc>
        <w:tc>
          <w:tcPr>
            <w:tcW w:w="2903" w:type="dxa"/>
            <w:vAlign w:val="center"/>
          </w:tcPr>
          <w:p w:rsidR="002F130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4778</w:t>
            </w:r>
          </w:p>
        </w:tc>
      </w:tr>
      <w:tr w:rsidR="002F130B" w:rsidTr="003E4B5B">
        <w:tc>
          <w:tcPr>
            <w:tcW w:w="3520" w:type="dxa"/>
            <w:vAlign w:val="center"/>
          </w:tcPr>
          <w:p w:rsidR="002F130B" w:rsidRPr="00E34D03" w:rsidRDefault="0091416B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Продукти з пониженим рівнем солі, цукру, жирів, калорій, штучних барвників</w:t>
            </w:r>
          </w:p>
        </w:tc>
        <w:tc>
          <w:tcPr>
            <w:tcW w:w="3148" w:type="dxa"/>
            <w:vAlign w:val="center"/>
          </w:tcPr>
          <w:p w:rsidR="0091416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3317</w:t>
            </w:r>
          </w:p>
        </w:tc>
        <w:tc>
          <w:tcPr>
            <w:tcW w:w="2903" w:type="dxa"/>
            <w:vAlign w:val="center"/>
          </w:tcPr>
          <w:p w:rsidR="0091416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4221</w:t>
            </w:r>
          </w:p>
        </w:tc>
      </w:tr>
      <w:tr w:rsidR="0091416B" w:rsidTr="003E4B5B">
        <w:tc>
          <w:tcPr>
            <w:tcW w:w="3520" w:type="dxa"/>
            <w:vAlign w:val="center"/>
          </w:tcPr>
          <w:p w:rsidR="0091416B" w:rsidRPr="00E34D03" w:rsidRDefault="0091416B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Продукти, проаналізовані та покращені/затверджені програмою 60/40+ (продажі, 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CHF 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млн.)</w:t>
            </w:r>
          </w:p>
        </w:tc>
        <w:tc>
          <w:tcPr>
            <w:tcW w:w="3148" w:type="dxa"/>
            <w:vAlign w:val="center"/>
          </w:tcPr>
          <w:p w:rsidR="0091416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31720</w:t>
            </w:r>
          </w:p>
        </w:tc>
        <w:tc>
          <w:tcPr>
            <w:tcW w:w="2903" w:type="dxa"/>
            <w:vAlign w:val="center"/>
          </w:tcPr>
          <w:p w:rsidR="0091416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33001</w:t>
            </w:r>
          </w:p>
        </w:tc>
      </w:tr>
      <w:tr w:rsidR="0091416B" w:rsidTr="003E4B5B">
        <w:tc>
          <w:tcPr>
            <w:tcW w:w="3520" w:type="dxa"/>
            <w:vAlign w:val="center"/>
          </w:tcPr>
          <w:p w:rsidR="0091416B" w:rsidRPr="00E34D03" w:rsidRDefault="0091416B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Продукти, що містять</w:t>
            </w:r>
            <w:r w:rsidR="00CA002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емблему</w:t>
            </w:r>
            <w:r w:rsidR="00C503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Нутріціологічний Компас </w:t>
            </w:r>
            <w:r w:rsidR="001425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Nestl</w:t>
            </w:r>
            <w:r w:rsidR="00142577" w:rsidRPr="00142577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(% загальних продаж</w:t>
            </w:r>
            <w:r w:rsidR="00C503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vAlign w:val="center"/>
          </w:tcPr>
          <w:p w:rsidR="0091416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96,8</w:t>
            </w:r>
          </w:p>
        </w:tc>
        <w:tc>
          <w:tcPr>
            <w:tcW w:w="2903" w:type="dxa"/>
            <w:vAlign w:val="center"/>
          </w:tcPr>
          <w:p w:rsidR="0091416B" w:rsidRPr="00E34D03" w:rsidRDefault="0091416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92,5</w:t>
            </w:r>
          </w:p>
        </w:tc>
      </w:tr>
      <w:tr w:rsidR="00CA002D" w:rsidTr="003E4B5B">
        <w:tc>
          <w:tcPr>
            <w:tcW w:w="3520" w:type="dxa"/>
            <w:vAlign w:val="center"/>
          </w:tcPr>
          <w:p w:rsidR="00CA002D" w:rsidRPr="00E34D03" w:rsidRDefault="00CA002D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Продукти в ЄС з зображенням % добової норми</w:t>
            </w:r>
            <w:r w:rsidR="00C503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(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GDA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vAlign w:val="center"/>
          </w:tcPr>
          <w:p w:rsidR="00CA002D" w:rsidRPr="00E34D03" w:rsidRDefault="00CA002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99,3</w:t>
            </w:r>
          </w:p>
        </w:tc>
        <w:tc>
          <w:tcPr>
            <w:tcW w:w="2903" w:type="dxa"/>
            <w:vAlign w:val="center"/>
          </w:tcPr>
          <w:p w:rsidR="00CA002D" w:rsidRPr="00E34D03" w:rsidRDefault="00CA002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99,3</w:t>
            </w:r>
          </w:p>
        </w:tc>
      </w:tr>
      <w:tr w:rsidR="0091416B" w:rsidTr="003E4B5B">
        <w:tc>
          <w:tcPr>
            <w:tcW w:w="3520" w:type="dxa"/>
            <w:vAlign w:val="center"/>
          </w:tcPr>
          <w:p w:rsidR="0091416B" w:rsidRPr="00E34D03" w:rsidRDefault="0091416B" w:rsidP="003E4B5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Розвиток с/г та відповідальний пошук постачальників:</w:t>
            </w:r>
          </w:p>
          <w:p w:rsidR="005510EE" w:rsidRPr="00E34D03" w:rsidRDefault="0091416B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Фермери, які пройшло тренінгові програми</w:t>
            </w:r>
          </w:p>
        </w:tc>
        <w:tc>
          <w:tcPr>
            <w:tcW w:w="3148" w:type="dxa"/>
            <w:vAlign w:val="center"/>
          </w:tcPr>
          <w:p w:rsidR="0091416B" w:rsidRPr="00E34D03" w:rsidRDefault="003E4B5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</w:t>
            </w:r>
            <w:r w:rsidRPr="003E4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808</w:t>
            </w:r>
          </w:p>
        </w:tc>
        <w:tc>
          <w:tcPr>
            <w:tcW w:w="2903" w:type="dxa"/>
            <w:vAlign w:val="center"/>
          </w:tcPr>
          <w:p w:rsidR="0091416B" w:rsidRPr="003E4B5B" w:rsidRDefault="003E4B5B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300000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5510EE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Ринки, що відповідають 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SAIN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E106C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Ініціатива</w:t>
            </w:r>
            <w:r w:rsidR="001425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Nestl</w:t>
            </w:r>
            <w:r w:rsidR="00142577" w:rsidRPr="00142577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</w:t>
            </w:r>
            <w:r w:rsidR="00E106C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питань сталого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розвитку с/г)</w:t>
            </w:r>
          </w:p>
        </w:tc>
        <w:tc>
          <w:tcPr>
            <w:tcW w:w="3148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2903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5510EE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% постачальників, які повністю відповідають Кодексу постачальників </w:t>
            </w:r>
            <w:r w:rsidR="001425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Nestl</w:t>
            </w:r>
            <w:r w:rsidR="00142577" w:rsidRPr="00142577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</w:p>
        </w:tc>
        <w:tc>
          <w:tcPr>
            <w:tcW w:w="3148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89,5</w:t>
            </w:r>
          </w:p>
        </w:tc>
        <w:tc>
          <w:tcPr>
            <w:tcW w:w="2903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74,0</w:t>
            </w:r>
          </w:p>
        </w:tc>
      </w:tr>
      <w:tr w:rsidR="00033C32" w:rsidTr="003E4B5B">
        <w:tc>
          <w:tcPr>
            <w:tcW w:w="3520" w:type="dxa"/>
            <w:vAlign w:val="center"/>
          </w:tcPr>
          <w:p w:rsidR="00033C32" w:rsidRDefault="00033C32" w:rsidP="003E4B5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33C3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Вода:</w:t>
            </w:r>
          </w:p>
          <w:p w:rsidR="00033C32" w:rsidRPr="00033C32" w:rsidRDefault="00033C32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Сукупний видобуток води (млн. м3 )</w:t>
            </w:r>
          </w:p>
        </w:tc>
        <w:tc>
          <w:tcPr>
            <w:tcW w:w="3148" w:type="dxa"/>
            <w:vAlign w:val="center"/>
          </w:tcPr>
          <w:p w:rsidR="00033C32" w:rsidRPr="00E34D03" w:rsidRDefault="00033C32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2903" w:type="dxa"/>
            <w:vAlign w:val="center"/>
          </w:tcPr>
          <w:p w:rsidR="00033C32" w:rsidRPr="00E34D03" w:rsidRDefault="00033C32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5510EE" w:rsidP="003E4B5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Охорона навколишнього середовища:</w:t>
            </w:r>
          </w:p>
          <w:p w:rsidR="005510EE" w:rsidRPr="00E34D03" w:rsidRDefault="005510EE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виробництва (млн. т.)</w:t>
            </w:r>
          </w:p>
        </w:tc>
        <w:tc>
          <w:tcPr>
            <w:tcW w:w="3148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47,7</w:t>
            </w:r>
          </w:p>
        </w:tc>
        <w:tc>
          <w:tcPr>
            <w:tcW w:w="2903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52,1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5510EE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Використана сировина (млн. т.)</w:t>
            </w:r>
          </w:p>
        </w:tc>
        <w:tc>
          <w:tcPr>
            <w:tcW w:w="3148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22,5</w:t>
            </w:r>
          </w:p>
        </w:tc>
        <w:tc>
          <w:tcPr>
            <w:tcW w:w="2903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23,9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5510EE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кількіс</w:t>
            </w:r>
            <w:r w:rsidR="00E106C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ть спожитої електроенергії (П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Дж)</w:t>
            </w:r>
          </w:p>
        </w:tc>
        <w:tc>
          <w:tcPr>
            <w:tcW w:w="3148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90,7</w:t>
            </w:r>
          </w:p>
        </w:tc>
        <w:tc>
          <w:tcPr>
            <w:tcW w:w="2903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97,7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5510EE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Спожита електроенергі</w:t>
            </w:r>
            <w:r w:rsidR="00E106C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з відновлювальних джерел (П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Дж)</w:t>
            </w:r>
          </w:p>
        </w:tc>
        <w:tc>
          <w:tcPr>
            <w:tcW w:w="3148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5,9</w:t>
            </w:r>
          </w:p>
        </w:tc>
        <w:tc>
          <w:tcPr>
            <w:tcW w:w="2903" w:type="dxa"/>
            <w:vAlign w:val="center"/>
          </w:tcPr>
          <w:p w:rsidR="005510EE" w:rsidRPr="00E34D03" w:rsidRDefault="005510E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7,2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5510EE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Прямі викиди</w:t>
            </w:r>
            <w:r w:rsidR="00E106C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парникового газу</w:t>
            </w:r>
            <w:r w:rsidR="00A16C01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(млн. т. СО2</w:t>
            </w:r>
            <w:r w:rsidR="00E106C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еквівалент</w:t>
            </w:r>
            <w:r w:rsidR="00A16C01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34D03">
              <w:rPr>
                <w:rFonts w:ascii="Times New Roman" w:hAnsi="Times New Roman" w:cs="Times New Roman"/>
                <w:sz w:val="20"/>
                <w:szCs w:val="20"/>
              </w:rPr>
              <w:t>,71</w:t>
            </w:r>
          </w:p>
        </w:tc>
        <w:tc>
          <w:tcPr>
            <w:tcW w:w="2903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3,99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A16C01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Непрямі викиди </w:t>
            </w:r>
            <w:r w:rsidR="00E106C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парникового газу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(млн. т. СО2</w:t>
            </w:r>
            <w:r w:rsidR="00E106CD"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еквівалент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3,39</w:t>
            </w:r>
          </w:p>
        </w:tc>
        <w:tc>
          <w:tcPr>
            <w:tcW w:w="2903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3,81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A16C01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Загальні витирати води (млн. м3)</w:t>
            </w:r>
          </w:p>
        </w:tc>
        <w:tc>
          <w:tcPr>
            <w:tcW w:w="3148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2903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A16C01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Виробничі локації, сертифіковані 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14001 (% від загальної кількості)</w:t>
            </w:r>
          </w:p>
        </w:tc>
        <w:tc>
          <w:tcPr>
            <w:tcW w:w="3148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2903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A16C01" w:rsidP="003E4B5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Права людини:</w:t>
            </w:r>
          </w:p>
          <w:p w:rsidR="00A16C01" w:rsidRPr="00E34D03" w:rsidRDefault="00A16C01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Телевізійна реклама для дітей молодше 12 років згідно з встановленими на відповідних ринках вимогами (%)</w:t>
            </w:r>
          </w:p>
        </w:tc>
        <w:tc>
          <w:tcPr>
            <w:tcW w:w="3148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98%</w:t>
            </w:r>
          </w:p>
        </w:tc>
        <w:tc>
          <w:tcPr>
            <w:tcW w:w="2903" w:type="dxa"/>
            <w:vAlign w:val="center"/>
          </w:tcPr>
          <w:p w:rsidR="005510EE" w:rsidRPr="00E34D03" w:rsidRDefault="00A16C01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98,3%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EB6B7D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Відхилення від політики та інструкцій компанії щодо імплементації Міжнародного кодексу маркетингу замінників грудного молока</w:t>
            </w:r>
          </w:p>
        </w:tc>
        <w:tc>
          <w:tcPr>
            <w:tcW w:w="3148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2903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EB6B7D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Сукупна кількість відзивів ключових продуктів чи випадки невідповідності</w:t>
            </w:r>
          </w:p>
        </w:tc>
        <w:tc>
          <w:tcPr>
            <w:tcW w:w="3148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903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C5036E" w:rsidP="003E4B5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Співробітники</w:t>
            </w:r>
            <w:r w:rsidR="00EB6B7D" w:rsidRPr="00E34D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  <w:p w:rsidR="00EB6B7D" w:rsidRPr="00E34D03" w:rsidRDefault="00EB6B7D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співробітників</w:t>
            </w:r>
          </w:p>
        </w:tc>
        <w:tc>
          <w:tcPr>
            <w:tcW w:w="3148" w:type="dxa"/>
            <w:vAlign w:val="center"/>
          </w:tcPr>
          <w:p w:rsidR="00C5036E" w:rsidRDefault="00C5036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333220</w:t>
            </w:r>
          </w:p>
        </w:tc>
        <w:tc>
          <w:tcPr>
            <w:tcW w:w="2903" w:type="dxa"/>
            <w:vAlign w:val="center"/>
          </w:tcPr>
          <w:p w:rsidR="00C5036E" w:rsidRDefault="00C5036E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333214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EB6B7D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кількість фатальних випадків</w:t>
            </w:r>
          </w:p>
        </w:tc>
        <w:tc>
          <w:tcPr>
            <w:tcW w:w="3148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903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EB6B7D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кількість годин тренінгу (навчання) на рік на працівника</w:t>
            </w:r>
          </w:p>
        </w:tc>
        <w:tc>
          <w:tcPr>
            <w:tcW w:w="3148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903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EB6B7D" w:rsidP="003E4B5B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Лідерські позиції, які посідають жінки (%)</w:t>
            </w:r>
          </w:p>
        </w:tc>
        <w:tc>
          <w:tcPr>
            <w:tcW w:w="3148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29,2</w:t>
            </w:r>
          </w:p>
        </w:tc>
        <w:tc>
          <w:tcPr>
            <w:tcW w:w="2903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31,1</w:t>
            </w:r>
          </w:p>
        </w:tc>
      </w:tr>
      <w:tr w:rsidR="005510EE" w:rsidTr="003E4B5B">
        <w:tc>
          <w:tcPr>
            <w:tcW w:w="3520" w:type="dxa"/>
            <w:vAlign w:val="center"/>
          </w:tcPr>
          <w:p w:rsidR="005510EE" w:rsidRPr="00E34D03" w:rsidRDefault="00EB6B7D" w:rsidP="003E4B5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Члени Місцевої Ради директорів, які представляють приймаючу країну в країнах, що розвиваються (%)</w:t>
            </w:r>
          </w:p>
        </w:tc>
        <w:tc>
          <w:tcPr>
            <w:tcW w:w="3148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49,5</w:t>
            </w:r>
          </w:p>
        </w:tc>
        <w:tc>
          <w:tcPr>
            <w:tcW w:w="2903" w:type="dxa"/>
            <w:vAlign w:val="center"/>
          </w:tcPr>
          <w:p w:rsidR="005510EE" w:rsidRPr="00E34D03" w:rsidRDefault="00EB6B7D" w:rsidP="003E4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D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52,0</w:t>
            </w:r>
          </w:p>
        </w:tc>
      </w:tr>
    </w:tbl>
    <w:p w:rsidR="00E8565F" w:rsidRPr="003E4B5B" w:rsidRDefault="00E8565F" w:rsidP="00033C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63A1" w:rsidRDefault="00142577" w:rsidP="005463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Ініціативи з КСВ компанії в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 xml:space="preserve">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включають в себе програму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7A6B78">
        <w:rPr>
          <w:rFonts w:ascii="Times New Roman" w:hAnsi="Times New Roman" w:cs="Times New Roman"/>
          <w:b/>
          <w:sz w:val="24"/>
          <w:szCs w:val="24"/>
          <w:lang w:val="uk-UA"/>
        </w:rPr>
        <w:t>«Абетка хар</w:t>
      </w:r>
      <w:r w:rsidRPr="007A6B78">
        <w:rPr>
          <w:rFonts w:ascii="Times New Roman" w:hAnsi="Times New Roman" w:cs="Times New Roman"/>
          <w:b/>
          <w:sz w:val="24"/>
          <w:szCs w:val="24"/>
          <w:lang w:val="uk-UA"/>
        </w:rPr>
        <w:t>чування»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навчальний курс для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учнів 1-4 класів, який став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складовою курсу «Основи здоров’я»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 xml:space="preserve"> для середніх шкіл. Першочерго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ва мета програми – навчити дітей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принципам правильного харчування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 xml:space="preserve"> і прищепити звичку дотримувати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ся цих принципів у повсякденному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житті. У довгостроковій перспективі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програма націлена на формування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 xml:space="preserve"> особистої потреби слідувати здо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ровому способу життя: харчуватися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>авильно, зберігати баланс фізич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ного і психологічного здоров’я.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вторський колектив програми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«Абетка харчування» об’єднав понад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50 провідних фахівців у галузі основ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здоров’я та методології викладання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у с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>учасній початковій школі, спеці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алістів Міністерства освіти та науки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і Міністерства охорони здо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>ров’я, ди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тяч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>их психологів, лікарів-гастроен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терологів. У підготовці курсу брали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участь відомі художники, що мають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>освід роботи з дитячими видання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>и. Щоб забезпечити успіх впрова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дження нової програми, було враховано усі психологічні та фізіологічні особ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>ливості дітей 6-9 років: особли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вос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>ті сприйняття інформації, розви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ток моторики, формування звичок,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асоціативне мислення. Велику увагу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також було приділено українським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традиціям та культурі харчування. Матеріали програми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 xml:space="preserve"> «Абетка харчування» для 1-4 кла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сів отримали схвалення та дозвіл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Міністерства охорони здоров’я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України та Міністерства освіти та</w:t>
      </w:r>
      <w:r w:rsidR="00C5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>науки України на їх використання у навчально-виховному процесі</w:t>
      </w:r>
      <w:r w:rsidR="005463A1">
        <w:rPr>
          <w:rFonts w:ascii="Times New Roman" w:hAnsi="Times New Roman" w:cs="Times New Roman"/>
          <w:sz w:val="24"/>
          <w:szCs w:val="24"/>
          <w:lang w:val="uk-UA"/>
        </w:rPr>
        <w:t xml:space="preserve"> загальноосвітніх навчальних за</w:t>
      </w:r>
      <w:r w:rsidR="005463A1" w:rsidRPr="005463A1">
        <w:rPr>
          <w:rFonts w:ascii="Times New Roman" w:hAnsi="Times New Roman" w:cs="Times New Roman"/>
          <w:sz w:val="24"/>
          <w:szCs w:val="24"/>
          <w:lang w:val="uk-UA"/>
        </w:rPr>
        <w:t xml:space="preserve">кладів. </w:t>
      </w:r>
    </w:p>
    <w:p w:rsidR="005463A1" w:rsidRPr="005463A1" w:rsidRDefault="005463A1" w:rsidP="005463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63A1">
        <w:rPr>
          <w:rFonts w:ascii="Times New Roman" w:hAnsi="Times New Roman" w:cs="Times New Roman"/>
          <w:sz w:val="24"/>
          <w:szCs w:val="24"/>
          <w:lang w:val="uk-UA"/>
        </w:rPr>
        <w:t>У рамках ініціативи створення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спільних 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цінностей Nestlé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є головним спонсором проекту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«IAAF Kid’s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Athletics» Міжнарод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ої асоціації легкоатлетичних фе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дерацій (International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Association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of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Ath</w:t>
      </w:r>
      <w:r>
        <w:rPr>
          <w:rFonts w:ascii="Times New Roman" w:hAnsi="Times New Roman" w:cs="Times New Roman"/>
          <w:sz w:val="24"/>
          <w:szCs w:val="24"/>
          <w:lang w:val="uk-UA"/>
        </w:rPr>
        <w:t>letics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Federations ІAAF). Відпо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ідний договір укладено наприкін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ці січня 2012 року, а вже за кілька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днів у Донецьку відбувся семінар«Nestlé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Kid’s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Athletics» для тренерів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в Україні.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семінар з’їхалися вчителі фізичної культури, тренери дитячо-юнацьких шкіл і методисти молод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ших класів загальноосвітніх шкіл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різних регіонів країни. Їм було запро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поновано триденний теоретичний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курс одного із засновників проекту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бделя Малєка ель Хабіла з Марок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>. Суть його методики у трьох го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ловних принципах: а) будь-хто може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стати зіркою; б) кожен має право на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влас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>ну думку; в) кожен має право ви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словити власну точку зору. Це означа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>є, що будь-яка дитина, незважаю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чи на її здібності, може займатися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спортом, змагатися і перемагати. За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 xml:space="preserve"> методикою тренування проводять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ся в ігровій формі, що дає кожному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можливість виступити і почуватися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рівноправним членом команди. Усі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вп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>рави націлені не на індивідуаль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ну перемогу дитини, а на розвиток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її ф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>ізичних якостей - швидкості, ви</w:t>
      </w:r>
      <w:r w:rsidRPr="005463A1">
        <w:rPr>
          <w:rFonts w:ascii="Times New Roman" w:hAnsi="Times New Roman" w:cs="Times New Roman"/>
          <w:sz w:val="24"/>
          <w:szCs w:val="24"/>
          <w:lang w:val="uk-UA"/>
        </w:rPr>
        <w:t>тривалості, координації.</w:t>
      </w:r>
    </w:p>
    <w:p w:rsidR="005463A1" w:rsidRDefault="006F5822" w:rsidP="006F58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 xml:space="preserve"> успішно реалізується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програма </w:t>
      </w:r>
      <w:r w:rsidRPr="007A6B78">
        <w:rPr>
          <w:rFonts w:ascii="Times New Roman" w:hAnsi="Times New Roman" w:cs="Times New Roman"/>
          <w:b/>
          <w:sz w:val="24"/>
          <w:szCs w:val="24"/>
          <w:lang w:val="uk-UA"/>
        </w:rPr>
        <w:t>«Господар»</w:t>
      </w:r>
      <w:r>
        <w:rPr>
          <w:rFonts w:ascii="Times New Roman" w:hAnsi="Times New Roman" w:cs="Times New Roman"/>
          <w:sz w:val="24"/>
          <w:szCs w:val="24"/>
          <w:lang w:val="uk-UA"/>
        </w:rPr>
        <w:t>, спрямова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на на пошук і розвиток місцевих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постачальників. </w:t>
      </w:r>
      <w:r>
        <w:rPr>
          <w:rFonts w:ascii="Times New Roman" w:hAnsi="Times New Roman" w:cs="Times New Roman"/>
          <w:sz w:val="24"/>
          <w:szCs w:val="24"/>
          <w:lang w:val="uk-UA"/>
        </w:rPr>
        <w:t>Компанія ставить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 xml:space="preserve"> перед собою мету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 xml:space="preserve">максимально збільшити частку </w:t>
      </w:r>
      <w:r>
        <w:rPr>
          <w:rFonts w:ascii="Times New Roman" w:hAnsi="Times New Roman" w:cs="Times New Roman"/>
          <w:sz w:val="24"/>
          <w:szCs w:val="24"/>
          <w:lang w:val="uk-UA"/>
        </w:rPr>
        <w:t>сировини та пакувальних матеріалів, що закуповується ком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 xml:space="preserve">панією на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lastRenderedPageBreak/>
        <w:t>місцевому ринку. За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три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(2011-2013)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 xml:space="preserve"> цей показник виріс з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50% до 70%. На сьогодні Nestlé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Україні імпортує лише 30% сировини для виробництва продук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ції на локальних підприємствах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компанії. Це робиться для того,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щоб забезпечити оптимальне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співвідношення ціни та якості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захистити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споживача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від підвищення цін, пов’язаних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із коливаннями курсу валют.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Nestlé з готовністю передає свій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досвід та ноу-хау учасникам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програми, але успіх проекту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значною мірою залежить і 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готовності українських поста</w:t>
      </w:r>
      <w:r w:rsidRPr="006F5822">
        <w:rPr>
          <w:rFonts w:ascii="Times New Roman" w:hAnsi="Times New Roman" w:cs="Times New Roman"/>
          <w:sz w:val="24"/>
          <w:szCs w:val="24"/>
          <w:lang w:val="uk-UA"/>
        </w:rPr>
        <w:t>чальників до інвестицій та змін.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Компанія у 2013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 xml:space="preserve"> р. спожила на 5,1 % </w:t>
      </w:r>
      <w:r w:rsidR="006F5822" w:rsidRPr="006F5822">
        <w:rPr>
          <w:rFonts w:ascii="Times New Roman" w:hAnsi="Times New Roman" w:cs="Times New Roman"/>
          <w:sz w:val="24"/>
          <w:szCs w:val="24"/>
          <w:lang w:val="uk-UA"/>
        </w:rPr>
        <w:t>менше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 xml:space="preserve"> води</w:t>
      </w:r>
      <w:r w:rsidR="006F5822" w:rsidRPr="006F5822">
        <w:rPr>
          <w:rFonts w:ascii="Times New Roman" w:hAnsi="Times New Roman" w:cs="Times New Roman"/>
          <w:sz w:val="24"/>
          <w:szCs w:val="24"/>
          <w:lang w:val="uk-UA"/>
        </w:rPr>
        <w:t>, ніж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попередньому 2012</w:t>
      </w:r>
      <w:r w:rsidR="006F5822">
        <w:rPr>
          <w:rFonts w:ascii="Times New Roman" w:hAnsi="Times New Roman" w:cs="Times New Roman"/>
          <w:sz w:val="24"/>
          <w:szCs w:val="24"/>
          <w:lang w:val="uk-UA"/>
        </w:rPr>
        <w:t xml:space="preserve"> році.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Також пріоритетною </w:t>
      </w:r>
      <w:r w:rsidR="006F5822" w:rsidRPr="006F5822">
        <w:rPr>
          <w:rFonts w:ascii="Times New Roman" w:hAnsi="Times New Roman" w:cs="Times New Roman"/>
          <w:sz w:val="24"/>
          <w:szCs w:val="24"/>
          <w:lang w:val="uk-UA"/>
        </w:rPr>
        <w:t>є економія енергії.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Фактичний показник економії електроенергії у 2013 р. склав 7% порівняно з 2012</w:t>
      </w:r>
      <w:r w:rsidR="006F5822" w:rsidRPr="006F5822">
        <w:rPr>
          <w:rFonts w:ascii="Times New Roman" w:hAnsi="Times New Roman" w:cs="Times New Roman"/>
          <w:sz w:val="24"/>
          <w:szCs w:val="24"/>
          <w:lang w:val="uk-UA"/>
        </w:rPr>
        <w:t xml:space="preserve"> роком.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Інве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стиції Nestlé в покращення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стану навколишнього середови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ща на підприємствах компанії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Україні у 2012-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>2013 роках склали близько 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гривень. Пріоритетними проектами стали: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0969">
        <w:rPr>
          <w:rFonts w:ascii="Times New Roman" w:hAnsi="Times New Roman" w:cs="Times New Roman"/>
          <w:sz w:val="24"/>
          <w:szCs w:val="24"/>
          <w:lang w:val="uk-UA"/>
        </w:rPr>
        <w:t>– встановлення систем очищення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стічних вод на фабриках у Торчині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та Львові;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 заміна зовнішніх парових кот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лів на водогрійні котли на фабриці«Мівіна»;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 встановлення лічильників використання пари та вловлювачів па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роконденсату на фабриці «Мівіна»;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 встановлення системи рекупе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рації тепла на фабриці «Мівіна»;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 модернізація системи зворотно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го осмосу на фабриці «Світоч»;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 повторне підключення та вико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ристання парового конденсату на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фабриці «Світоч».</w:t>
      </w:r>
    </w:p>
    <w:p w:rsidR="00250969" w:rsidRPr="00250969" w:rsidRDefault="0003081B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Щороку </w:t>
      </w:r>
      <w:r w:rsidR="00250969" w:rsidRPr="00250969">
        <w:rPr>
          <w:rFonts w:ascii="Times New Roman" w:hAnsi="Times New Roman" w:cs="Times New Roman"/>
          <w:sz w:val="24"/>
          <w:szCs w:val="24"/>
          <w:lang w:val="uk-UA"/>
        </w:rPr>
        <w:t>Nestlé в Україні бере</w:t>
      </w:r>
      <w:r w:rsidR="00250969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зобов’язання покращувати ряд показників у відповідності до гло</w:t>
      </w:r>
      <w:r w:rsidR="00250969" w:rsidRPr="00250969">
        <w:rPr>
          <w:rFonts w:ascii="Times New Roman" w:hAnsi="Times New Roman" w:cs="Times New Roman"/>
          <w:sz w:val="24"/>
          <w:szCs w:val="24"/>
          <w:lang w:val="uk-UA"/>
        </w:rPr>
        <w:t xml:space="preserve">бальної стратегії та рекомендаційкомпанії. 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Зобов’язання на 2014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 xml:space="preserve"> рік: 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0969">
        <w:rPr>
          <w:rFonts w:ascii="Times New Roman" w:hAnsi="Times New Roman" w:cs="Times New Roman"/>
          <w:sz w:val="24"/>
          <w:szCs w:val="24"/>
          <w:lang w:val="uk-UA"/>
        </w:rPr>
        <w:t>•  Електроенергія: зниження рівня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сп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оживання на 3% (порівняно з 2013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 xml:space="preserve">роком); 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0969">
        <w:rPr>
          <w:rFonts w:ascii="Times New Roman" w:hAnsi="Times New Roman" w:cs="Times New Roman"/>
          <w:sz w:val="24"/>
          <w:szCs w:val="24"/>
          <w:lang w:val="uk-UA"/>
        </w:rPr>
        <w:t>•  Парникові гази: зниження рівня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вик</w:t>
      </w:r>
      <w:r w:rsidR="002E003D">
        <w:rPr>
          <w:rFonts w:ascii="Times New Roman" w:hAnsi="Times New Roman" w:cs="Times New Roman"/>
          <w:sz w:val="24"/>
          <w:szCs w:val="24"/>
          <w:lang w:val="uk-UA"/>
        </w:rPr>
        <w:t xml:space="preserve">идів CO2 на 1% (порівняно з 2013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 xml:space="preserve">роком); </w:t>
      </w:r>
    </w:p>
    <w:p w:rsidR="00250969" w:rsidRP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0969">
        <w:rPr>
          <w:rFonts w:ascii="Times New Roman" w:hAnsi="Times New Roman" w:cs="Times New Roman"/>
          <w:sz w:val="24"/>
          <w:szCs w:val="24"/>
          <w:lang w:val="uk-UA"/>
        </w:rPr>
        <w:t>•  Водні ресурси: зниження рівня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>сп</w:t>
      </w:r>
      <w:r w:rsidR="002E003D">
        <w:rPr>
          <w:rFonts w:ascii="Times New Roman" w:hAnsi="Times New Roman" w:cs="Times New Roman"/>
          <w:sz w:val="24"/>
          <w:szCs w:val="24"/>
          <w:lang w:val="uk-UA"/>
        </w:rPr>
        <w:t xml:space="preserve">оживання на 5% (порівняно з 2013 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 xml:space="preserve">роком); </w:t>
      </w:r>
    </w:p>
    <w:p w:rsidR="00250969" w:rsidRDefault="00250969" w:rsidP="002509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0969">
        <w:rPr>
          <w:rFonts w:ascii="Times New Roman" w:hAnsi="Times New Roman" w:cs="Times New Roman"/>
          <w:sz w:val="24"/>
          <w:szCs w:val="24"/>
          <w:lang w:val="uk-UA"/>
        </w:rPr>
        <w:t>•  Відходи: зниження рівня на 5%</w:t>
      </w:r>
      <w:r w:rsidR="002E003D">
        <w:rPr>
          <w:rFonts w:ascii="Times New Roman" w:hAnsi="Times New Roman" w:cs="Times New Roman"/>
          <w:sz w:val="24"/>
          <w:szCs w:val="24"/>
          <w:lang w:val="uk-UA"/>
        </w:rPr>
        <w:t xml:space="preserve"> (порівняно з 2013</w:t>
      </w:r>
      <w:r w:rsidRPr="00250969">
        <w:rPr>
          <w:rFonts w:ascii="Times New Roman" w:hAnsi="Times New Roman" w:cs="Times New Roman"/>
          <w:sz w:val="24"/>
          <w:szCs w:val="24"/>
          <w:lang w:val="uk-UA"/>
        </w:rPr>
        <w:t xml:space="preserve"> роком).</w:t>
      </w:r>
    </w:p>
    <w:p w:rsidR="003E4B5B" w:rsidRPr="003E4B5B" w:rsidRDefault="00A44504" w:rsidP="003E4B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огодні на кожній упаковці продукції Nestlé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 xml:space="preserve"> споживачі можуть знайти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правдиву інформацію про харчову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цінність продукту і вміст поживних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речовин. Інформація представлена у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прости</w:t>
      </w:r>
      <w:r>
        <w:rPr>
          <w:rFonts w:ascii="Times New Roman" w:hAnsi="Times New Roman" w:cs="Times New Roman"/>
          <w:sz w:val="24"/>
          <w:szCs w:val="24"/>
          <w:lang w:val="uk-UA"/>
        </w:rPr>
        <w:t>й та зрозумілий спосіб, запропо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новани</w:t>
      </w:r>
      <w:r>
        <w:rPr>
          <w:rFonts w:ascii="Times New Roman" w:hAnsi="Times New Roman" w:cs="Times New Roman"/>
          <w:sz w:val="24"/>
          <w:szCs w:val="24"/>
          <w:lang w:val="uk-UA"/>
        </w:rPr>
        <w:t>й фахівцями компанії, – у вигля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 xml:space="preserve">ді компасу </w:t>
      </w:r>
      <w:r w:rsidRPr="007A6B78">
        <w:rPr>
          <w:rFonts w:ascii="Times New Roman" w:hAnsi="Times New Roman" w:cs="Times New Roman"/>
          <w:b/>
          <w:sz w:val="24"/>
          <w:szCs w:val="24"/>
          <w:lang w:val="uk-UA"/>
        </w:rPr>
        <w:t>Nestlé</w:t>
      </w:r>
      <w:r w:rsidR="0003081B" w:rsidRPr="007A6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A6B78">
        <w:rPr>
          <w:rFonts w:ascii="Times New Roman" w:hAnsi="Times New Roman" w:cs="Times New Roman"/>
          <w:b/>
          <w:sz w:val="24"/>
          <w:szCs w:val="24"/>
          <w:lang w:val="uk-UA"/>
        </w:rPr>
        <w:t>Nutritional</w:t>
      </w:r>
      <w:r w:rsidR="0003081B" w:rsidRPr="007A6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A6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Compass® </w:t>
      </w:r>
      <w:r>
        <w:rPr>
          <w:rFonts w:ascii="Times New Roman" w:hAnsi="Times New Roman" w:cs="Times New Roman"/>
          <w:sz w:val="24"/>
          <w:szCs w:val="24"/>
          <w:lang w:val="uk-UA"/>
        </w:rPr>
        <w:t>(рис. 2)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4B5B" w:rsidRDefault="003E4B5B" w:rsidP="003E4B5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3324225" cy="19338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1425" cy="193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B5B" w:rsidRDefault="003E4B5B" w:rsidP="003E4B5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Pr="00A837FA">
        <w:rPr>
          <w:rFonts w:ascii="Times New Roman" w:hAnsi="Times New Roman" w:cs="Times New Roman"/>
          <w:sz w:val="24"/>
          <w:szCs w:val="24"/>
          <w:lang w:val="en-US"/>
        </w:rPr>
        <w:t xml:space="preserve">. 2 </w:t>
      </w:r>
      <w:r>
        <w:rPr>
          <w:rFonts w:ascii="Times New Roman" w:hAnsi="Times New Roman" w:cs="Times New Roman"/>
          <w:sz w:val="24"/>
          <w:szCs w:val="24"/>
        </w:rPr>
        <w:t>Нутр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іціологічний компас 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Nestlé</w:t>
      </w:r>
    </w:p>
    <w:p w:rsidR="00BF5B60" w:rsidRPr="003E4B5B" w:rsidRDefault="00BF5B60" w:rsidP="003E4B5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44504" w:rsidRPr="00A44504" w:rsidRDefault="00A44504" w:rsidP="00A445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504">
        <w:rPr>
          <w:rFonts w:ascii="Times New Roman" w:hAnsi="Times New Roman" w:cs="Times New Roman"/>
          <w:sz w:val="24"/>
          <w:szCs w:val="24"/>
          <w:lang w:val="uk-UA"/>
        </w:rPr>
        <w:t>Ві</w:t>
      </w:r>
      <w:r>
        <w:rPr>
          <w:rFonts w:ascii="Times New Roman" w:hAnsi="Times New Roman" w:cs="Times New Roman"/>
          <w:sz w:val="24"/>
          <w:szCs w:val="24"/>
          <w:lang w:val="uk-UA"/>
        </w:rPr>
        <w:t>дповідальні стосунки зі спожива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чами є частиною корпоративних бізнес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принц</w:t>
      </w:r>
      <w:r>
        <w:rPr>
          <w:rFonts w:ascii="Times New Roman" w:hAnsi="Times New Roman" w:cs="Times New Roman"/>
          <w:sz w:val="24"/>
          <w:szCs w:val="24"/>
          <w:lang w:val="uk-UA"/>
        </w:rPr>
        <w:t>ипів Nestlé з 1999 року. Принци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пи комунікацій зі споживачами:</w:t>
      </w:r>
    </w:p>
    <w:p w:rsidR="00A44504" w:rsidRPr="00A44504" w:rsidRDefault="00A44504" w:rsidP="00A445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50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підтримувати помірність, здоро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ві харчові звички та фізичні вправи,а у випадку з дітьми підтримувати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ав</w:t>
      </w:r>
      <w:r>
        <w:rPr>
          <w:rFonts w:ascii="Times New Roman" w:hAnsi="Times New Roman" w:cs="Times New Roman"/>
          <w:sz w:val="24"/>
          <w:szCs w:val="24"/>
          <w:lang w:val="uk-UA"/>
        </w:rPr>
        <w:t>торитет батьків та уникати нере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альних очікувань від продукту;</w:t>
      </w:r>
    </w:p>
    <w:p w:rsidR="00A44504" w:rsidRPr="00A44504" w:rsidRDefault="0003081B" w:rsidP="00A445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дотримання принципів</w:t>
      </w:r>
      <w:r>
        <w:rPr>
          <w:rFonts w:ascii="Times New Roman" w:hAnsi="Times New Roman" w:cs="Times New Roman"/>
          <w:sz w:val="24"/>
          <w:szCs w:val="24"/>
          <w:lang w:val="uk-UA"/>
        </w:rPr>
        <w:t>, які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>ов’язковим для всіх співробітни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>ів, які працюють у сферах марке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тингу та рекламування, а також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всіх агентств, які працюють з Nestlé ;</w:t>
      </w:r>
    </w:p>
    <w:p w:rsidR="00A44504" w:rsidRPr="00A44504" w:rsidRDefault="00A44504" w:rsidP="00A445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50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забезпечувати відповідальну комунікацію та рекламування, спря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оване на дітей (зокрема, заборо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>ється рекламування, направлене на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 xml:space="preserve"> дітей до шести років). Це сприяє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балансованому харчуванню та відповідає обмеженням щодо вживан</w:t>
      </w:r>
      <w:r w:rsidRPr="00A44504">
        <w:rPr>
          <w:rFonts w:ascii="Times New Roman" w:hAnsi="Times New Roman" w:cs="Times New Roman"/>
          <w:sz w:val="24"/>
          <w:szCs w:val="24"/>
          <w:lang w:val="uk-UA"/>
        </w:rPr>
        <w:t>ня цукру, солі та жирів.</w:t>
      </w:r>
    </w:p>
    <w:p w:rsidR="00A44504" w:rsidRDefault="0003081B" w:rsidP="00A445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2008 р.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 xml:space="preserve"> цих правил дотримуються в кожній країні, вклю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чаючи Україну.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Для забезпечення дотримання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>ринципів комунікацій зі спожива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чам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>и, компанія Nestlé створила від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повідний посібник та запровадила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систему моніторингу.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Служба споживачів, окрім надання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>рад та інформації, аналізує від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гуки та пропозиції від споживачів.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 xml:space="preserve"> Скарги споживачів уважно роз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>лядаються для вживання відповід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них заходів і надання споживачеві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швидкої та точної відповіді.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 xml:space="preserve"> У 2</w:t>
      </w:r>
      <w:r>
        <w:rPr>
          <w:rFonts w:ascii="Times New Roman" w:hAnsi="Times New Roman" w:cs="Times New Roman"/>
          <w:sz w:val="24"/>
          <w:szCs w:val="24"/>
          <w:lang w:val="uk-UA"/>
        </w:rPr>
        <w:t>012-2013 рр.</w:t>
      </w:r>
      <w:r w:rsidR="00A44504">
        <w:rPr>
          <w:rFonts w:ascii="Times New Roman" w:hAnsi="Times New Roman" w:cs="Times New Roman"/>
          <w:sz w:val="24"/>
          <w:szCs w:val="24"/>
          <w:lang w:val="uk-UA"/>
        </w:rPr>
        <w:t xml:space="preserve"> зафік</w:t>
      </w:r>
      <w:r w:rsidR="00867FEA">
        <w:rPr>
          <w:rFonts w:ascii="Times New Roman" w:hAnsi="Times New Roman" w:cs="Times New Roman"/>
          <w:sz w:val="24"/>
          <w:szCs w:val="24"/>
          <w:lang w:val="uk-UA"/>
        </w:rPr>
        <w:t>совано 15 912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 xml:space="preserve"> звернень до</w:t>
      </w:r>
      <w:r w:rsidR="00867FEA">
        <w:rPr>
          <w:rFonts w:ascii="Times New Roman" w:hAnsi="Times New Roman" w:cs="Times New Roman"/>
          <w:sz w:val="24"/>
          <w:szCs w:val="24"/>
          <w:lang w:val="uk-UA"/>
        </w:rPr>
        <w:t xml:space="preserve"> служби споживачів. Біль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шість з них стосувалася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консультації по дитячому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 xml:space="preserve">харчуванню, інформації </w:t>
      </w:r>
      <w:r w:rsidR="00867FEA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одо співпраці, а також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кампанії розіграшу призів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та інших промо-акцій</w:t>
      </w:r>
      <w:r w:rsidR="00867F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Загальна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кількість скарг склала 734,що становить 4,6% від усіх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504" w:rsidRPr="00A44504">
        <w:rPr>
          <w:rFonts w:ascii="Times New Roman" w:hAnsi="Times New Roman" w:cs="Times New Roman"/>
          <w:sz w:val="24"/>
          <w:szCs w:val="24"/>
          <w:lang w:val="uk-UA"/>
        </w:rPr>
        <w:t>звернень споживачів.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>estlé наголошує на принципі дов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отривалого розвитку як на міжна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дному, так і на місцевому рівні,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таким чином, співробітники Nestlé в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Україні мають доступ до тренінгів,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прямованих на удосконалення про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фесійних навичок, конференцій (які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частково координуються навчаль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ним центром у Швейцарії) та занять,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направлених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удосконалення пер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сональної компетенції.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півробітники та менедже</w:t>
      </w:r>
      <w:r>
        <w:rPr>
          <w:rFonts w:ascii="Times New Roman" w:hAnsi="Times New Roman" w:cs="Times New Roman"/>
          <w:sz w:val="24"/>
          <w:szCs w:val="24"/>
          <w:lang w:val="uk-UA"/>
        </w:rPr>
        <w:t>ри визна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чають сфери розвитку та створюють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відп</w:t>
      </w:r>
      <w:r>
        <w:rPr>
          <w:rFonts w:ascii="Times New Roman" w:hAnsi="Times New Roman" w:cs="Times New Roman"/>
          <w:sz w:val="24"/>
          <w:szCs w:val="24"/>
          <w:lang w:val="uk-UA"/>
        </w:rPr>
        <w:t>овідний план дій разом на щоріч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 xml:space="preserve">них </w:t>
      </w:r>
      <w:r>
        <w:rPr>
          <w:rFonts w:ascii="Times New Roman" w:hAnsi="Times New Roman" w:cs="Times New Roman"/>
          <w:sz w:val="24"/>
          <w:szCs w:val="24"/>
          <w:lang w:val="uk-UA"/>
        </w:rPr>
        <w:t>обговореннях розвитку, які ґрун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туються на завданнях на наступний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рік та можливих кар’єрних кроках.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>estlé переконане, що більша час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тина відповідальності за розвиток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сп</w:t>
      </w:r>
      <w:r>
        <w:rPr>
          <w:rFonts w:ascii="Times New Roman" w:hAnsi="Times New Roman" w:cs="Times New Roman"/>
          <w:sz w:val="24"/>
          <w:szCs w:val="24"/>
          <w:lang w:val="uk-UA"/>
        </w:rPr>
        <w:t>івробітників, лежить безпосеред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ньо на співробітниках, а найкраще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джерело досвіду – щоденна праця та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виконання завдань і участь у нових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проектах. За цим слідує лідерство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та підтримка керівників. Цей підхід служить основою для щорічног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оплану занять та довготривалого плану індивідуального розвитку.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2012-2013 роках було організо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вано більше 65 тренінгів з таких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напрямків як розвиток менеджер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ських навичок, розвиток навичок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особистою ефективніс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ю, продажі;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профільних напрямків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(фінанси для не-фінансистів, маркетин</w:t>
      </w:r>
      <w:r>
        <w:rPr>
          <w:rFonts w:ascii="Times New Roman" w:hAnsi="Times New Roman" w:cs="Times New Roman"/>
          <w:sz w:val="24"/>
          <w:szCs w:val="24"/>
          <w:lang w:val="uk-UA"/>
        </w:rPr>
        <w:t>г, законодавство) тощо, що скла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ло більше 27 тисяч годин. За ці роки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у тренінгах взяли участь близько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п’яти тисяч співробітників.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На додаток до конкурентної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заробітної плати, співробіт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ники Nestlé в Україні отримують певні додаткові переваги: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-  гнучкий робочий графік,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-  харчування в офісі,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-  подарункові набори для дітей,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 xml:space="preserve">-  подарунки на Різдво, 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-  підтримка занять спортом,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-  медичне страхування ,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-  нагороди за відданість,</w:t>
      </w:r>
    </w:p>
    <w:p w:rsidR="00867FEA" w:rsidRP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-  бонус при виході на пенсію,</w:t>
      </w:r>
    </w:p>
    <w:p w:rsidR="00867FEA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FEA">
        <w:rPr>
          <w:rFonts w:ascii="Times New Roman" w:hAnsi="Times New Roman" w:cs="Times New Roman"/>
          <w:sz w:val="24"/>
          <w:szCs w:val="24"/>
          <w:lang w:val="uk-UA"/>
        </w:rPr>
        <w:t>-  матеріальна допомога.</w:t>
      </w:r>
    </w:p>
    <w:p w:rsidR="003775E9" w:rsidRDefault="00867FEA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2013 році середній вік співробітників</w:t>
      </w:r>
      <w:r w:rsidR="0003081B">
        <w:rPr>
          <w:rFonts w:ascii="Times New Roman" w:hAnsi="Times New Roman" w:cs="Times New Roman"/>
          <w:sz w:val="24"/>
          <w:szCs w:val="24"/>
          <w:lang w:val="uk-UA"/>
        </w:rPr>
        <w:t xml:space="preserve"> компанії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складає 37,5 років. Серед них жінк</w:t>
      </w:r>
      <w:r w:rsidR="007718CB">
        <w:rPr>
          <w:rFonts w:ascii="Times New Roman" w:hAnsi="Times New Roman" w:cs="Times New Roman"/>
          <w:sz w:val="24"/>
          <w:szCs w:val="24"/>
          <w:lang w:val="uk-UA"/>
        </w:rPr>
        <w:t>и складають 59%, чоловіки – 41%. В</w:t>
      </w:r>
      <w:r w:rsidR="003245E8">
        <w:rPr>
          <w:rFonts w:ascii="Times New Roman" w:hAnsi="Times New Roman" w:cs="Times New Roman"/>
          <w:sz w:val="24"/>
          <w:szCs w:val="24"/>
          <w:lang w:val="uk-UA"/>
        </w:rPr>
        <w:t xml:space="preserve"> рамках програми</w:t>
      </w:r>
      <w:r w:rsidR="001255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45E8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1255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45E8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1255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45E8">
        <w:rPr>
          <w:rFonts w:ascii="Times New Roman" w:hAnsi="Times New Roman" w:cs="Times New Roman"/>
          <w:sz w:val="24"/>
          <w:szCs w:val="24"/>
          <w:lang w:val="en-US"/>
        </w:rPr>
        <w:t>Youth</w:t>
      </w:r>
      <w:r w:rsidR="001255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45E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компанія планує набрати 915 спеціалістів віком до 30 років до кінця 2016 р. Крім того, </w:t>
      </w:r>
      <w:r w:rsidR="003245E8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3245E8">
        <w:rPr>
          <w:rFonts w:ascii="Times New Roman" w:hAnsi="Times New Roman" w:cs="Times New Roman"/>
          <w:sz w:val="24"/>
          <w:szCs w:val="24"/>
          <w:lang w:val="uk-UA"/>
        </w:rPr>
        <w:t xml:space="preserve"> співпрацює </w:t>
      </w:r>
      <w:r w:rsidR="00D96471">
        <w:rPr>
          <w:rFonts w:ascii="Times New Roman" w:hAnsi="Times New Roman" w:cs="Times New Roman"/>
          <w:sz w:val="24"/>
          <w:szCs w:val="24"/>
          <w:lang w:val="uk-UA"/>
        </w:rPr>
        <w:t>з Київським національним економічним університетом імені Вадима Гетьмана для розробки спільної програми, яка об</w:t>
      </w:r>
      <w:r w:rsidR="00D96471" w:rsidRPr="007718C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D96471">
        <w:rPr>
          <w:rFonts w:ascii="Times New Roman" w:hAnsi="Times New Roman" w:cs="Times New Roman"/>
          <w:sz w:val="24"/>
          <w:szCs w:val="24"/>
          <w:lang w:val="uk-UA"/>
        </w:rPr>
        <w:t xml:space="preserve">єднає навчальний процес з бізнес-лекціями та бізнес-практиками, підготовленими провідними спеціалістами компанії. Також планується заохочувати студентів до проходження переддипломної та дипломної практики на підприємствах компанії та у центральному офісі в Києві. </w:t>
      </w:r>
    </w:p>
    <w:p w:rsidR="003775E9" w:rsidRDefault="003775E9" w:rsidP="00867FEA">
      <w:pPr>
        <w:spacing w:after="0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96471" w:rsidRPr="0003081B" w:rsidRDefault="007718CB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18"/>
          <w:szCs w:val="18"/>
          <w:lang w:val="uk-UA"/>
        </w:rPr>
        <w:t>Кейс с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>кладено на основі звітів з корпоративної соціальної відповідальності компанії Nestlé</w:t>
      </w:r>
      <w:r w:rsidR="00062171" w:rsidRPr="00062171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Creating</w:t>
      </w:r>
      <w:r w:rsidR="00062171" w:rsidRPr="00062171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Shared</w:t>
      </w:r>
      <w:r w:rsidR="00062171" w:rsidRPr="00062171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Value</w:t>
      </w:r>
      <w:r w:rsidR="00062171" w:rsidRPr="00062171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and</w:t>
      </w:r>
      <w:r w:rsidR="00062171" w:rsidRPr="00062171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Rural</w:t>
      </w:r>
      <w:r w:rsidR="00062171" w:rsidRPr="00062171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Development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2010,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The</w:t>
      </w:r>
      <w:r w:rsidR="00062171" w:rsidRPr="00FB3736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>Nestlé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Creating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Shared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Value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Summary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Report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2011: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Meeting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the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global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water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challenges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 xml:space="preserve">,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The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>Nestlé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in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Society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 xml:space="preserve">: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Creating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Shared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Value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and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meeting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our</w:t>
      </w:r>
      <w:r w:rsidR="0003081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en-US"/>
        </w:rPr>
        <w:t>commitments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2012, інформації офіційного сайту компанії </w:t>
      </w:r>
      <w:r w:rsidR="005966F6" w:rsidRPr="005966F6">
        <w:rPr>
          <w:rFonts w:ascii="Times New Roman" w:hAnsi="Times New Roman" w:cs="Times New Roman"/>
          <w:i/>
          <w:sz w:val="18"/>
          <w:szCs w:val="18"/>
          <w:lang w:val="en-US"/>
        </w:rPr>
        <w:t>www</w:t>
      </w:r>
      <w:r w:rsidR="005966F6" w:rsidRPr="005966F6">
        <w:rPr>
          <w:rFonts w:ascii="Times New Roman" w:hAnsi="Times New Roman" w:cs="Times New Roman"/>
          <w:i/>
          <w:sz w:val="18"/>
          <w:szCs w:val="18"/>
          <w:lang w:val="uk-UA"/>
        </w:rPr>
        <w:t>.</w:t>
      </w:r>
      <w:r w:rsidR="005966F6" w:rsidRPr="005966F6">
        <w:rPr>
          <w:rFonts w:ascii="Times New Roman" w:hAnsi="Times New Roman" w:cs="Times New Roman"/>
          <w:i/>
          <w:sz w:val="18"/>
          <w:szCs w:val="18"/>
          <w:lang w:val="en-US"/>
        </w:rPr>
        <w:t>nestl</w:t>
      </w:r>
      <w:r w:rsidR="005966F6" w:rsidRPr="005966F6">
        <w:rPr>
          <w:rFonts w:ascii="Times New Roman" w:hAnsi="Times New Roman" w:cs="Times New Roman"/>
          <w:i/>
          <w:sz w:val="18"/>
          <w:szCs w:val="18"/>
          <w:lang w:val="uk-UA"/>
        </w:rPr>
        <w:t>é.</w:t>
      </w:r>
      <w:r w:rsidR="005966F6" w:rsidRPr="005966F6">
        <w:rPr>
          <w:rFonts w:ascii="Times New Roman" w:hAnsi="Times New Roman" w:cs="Times New Roman"/>
          <w:i/>
          <w:sz w:val="18"/>
          <w:szCs w:val="18"/>
          <w:lang w:val="en-US"/>
        </w:rPr>
        <w:t>com</w:t>
      </w:r>
      <w:r w:rsidR="005966F6" w:rsidRPr="005966F6">
        <w:rPr>
          <w:rFonts w:ascii="Times New Roman" w:hAnsi="Times New Roman" w:cs="Times New Roman"/>
          <w:i/>
          <w:sz w:val="18"/>
          <w:szCs w:val="18"/>
          <w:lang w:val="uk-UA"/>
        </w:rPr>
        <w:t>.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>,</w:t>
      </w:r>
      <w:r w:rsidR="005966F6" w:rsidRPr="005966F6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hyperlink r:id="rId11" w:history="1">
        <w:r w:rsidR="005966F6" w:rsidRPr="003775E9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US"/>
          </w:rPr>
          <w:t>www</w:t>
        </w:r>
        <w:r w:rsidR="005966F6" w:rsidRPr="003775E9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uk-UA"/>
          </w:rPr>
          <w:t>.</w:t>
        </w:r>
        <w:r w:rsidR="005966F6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US"/>
          </w:rPr>
          <w:t>nestl</w:t>
        </w:r>
        <w:r w:rsidR="005966F6" w:rsidRPr="00142577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uk-UA"/>
          </w:rPr>
          <w:t>é</w:t>
        </w:r>
        <w:r w:rsidR="005966F6" w:rsidRPr="003775E9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uk-UA"/>
          </w:rPr>
          <w:t>.</w:t>
        </w:r>
        <w:r w:rsidR="005966F6" w:rsidRPr="003775E9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US"/>
          </w:rPr>
          <w:t>com</w:t>
        </w:r>
        <w:r w:rsidR="005966F6" w:rsidRPr="003775E9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uk-UA"/>
          </w:rPr>
          <w:t>.</w:t>
        </w:r>
        <w:r w:rsidR="005966F6" w:rsidRPr="003775E9">
          <w:rPr>
            <w:rStyle w:val="a4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US"/>
          </w:rPr>
          <w:t>ua</w:t>
        </w:r>
      </w:hyperlink>
      <w:r w:rsidR="005966F6" w:rsidRPr="005966F6">
        <w:rPr>
          <w:rFonts w:ascii="Times New Roman" w:hAnsi="Times New Roman" w:cs="Times New Roman"/>
          <w:i/>
          <w:sz w:val="18"/>
          <w:szCs w:val="18"/>
          <w:lang w:val="uk-UA"/>
        </w:rPr>
        <w:t xml:space="preserve">, </w:t>
      </w:r>
      <w:r w:rsidR="003775E9" w:rsidRPr="003775E9">
        <w:rPr>
          <w:rFonts w:ascii="Times New Roman" w:hAnsi="Times New Roman" w:cs="Times New Roman"/>
          <w:i/>
          <w:sz w:val="18"/>
          <w:szCs w:val="18"/>
          <w:lang w:val="uk-UA"/>
        </w:rPr>
        <w:t>власних доробок автора.</w:t>
      </w:r>
    </w:p>
    <w:p w:rsidR="00D96471" w:rsidRDefault="00D96471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5B60" w:rsidRDefault="00BF5B60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6471" w:rsidRPr="005966F6" w:rsidRDefault="00D96471" w:rsidP="00867FE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966F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Завдання до кейсу:</w:t>
      </w:r>
    </w:p>
    <w:p w:rsidR="00D96471" w:rsidRDefault="00D96471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0109" w:rsidRDefault="00D96471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70109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різноманітних досліджень демонструють, що в розвинутих країнах не менше 75% дорослих споживачів, скоріш за все , купили б товари у компанії, продукт якої асоціюється з доброю справою. У зв’язку з цим завданням компанії </w:t>
      </w:r>
      <w:r w:rsidR="00770109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770109">
        <w:rPr>
          <w:rFonts w:ascii="Times New Roman" w:hAnsi="Times New Roman" w:cs="Times New Roman"/>
          <w:sz w:val="24"/>
          <w:szCs w:val="24"/>
          <w:lang w:val="uk-UA"/>
        </w:rPr>
        <w:t xml:space="preserve"> в Україні є також розвиток споживача – компанія прагне, щоб споживачі обирали продукт на поличці за ознаками «соціально відповідального» виробника. Що Вам як споживачам продукції компанії або за родом своєї діяльності відомо про корпоративну соціальну відповідальність </w:t>
      </w:r>
      <w:r w:rsidR="00770109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770109">
        <w:rPr>
          <w:rFonts w:ascii="Times New Roman" w:hAnsi="Times New Roman" w:cs="Times New Roman"/>
          <w:sz w:val="24"/>
          <w:szCs w:val="24"/>
          <w:lang w:val="uk-UA"/>
        </w:rPr>
        <w:t>? Якщо нічого, то, можливо, компанія здійснює неправильні кроки?</w:t>
      </w:r>
    </w:p>
    <w:p w:rsidR="00770109" w:rsidRDefault="00770109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На рис. 1 представлена Піраміда Створення Спільної Цінності компанії. Як Ви можете її пояснити/прокоментувати?</w:t>
      </w:r>
    </w:p>
    <w:p w:rsidR="00A52E0E" w:rsidRDefault="00770109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E827FB">
        <w:rPr>
          <w:rFonts w:ascii="Times New Roman" w:hAnsi="Times New Roman" w:cs="Times New Roman"/>
          <w:sz w:val="24"/>
          <w:szCs w:val="24"/>
          <w:lang w:val="uk-UA"/>
        </w:rPr>
        <w:t>Пані Н</w:t>
      </w:r>
      <w:r w:rsidR="00A52E0E">
        <w:rPr>
          <w:rFonts w:ascii="Times New Roman" w:hAnsi="Times New Roman" w:cs="Times New Roman"/>
          <w:sz w:val="24"/>
          <w:szCs w:val="24"/>
          <w:lang w:val="uk-UA"/>
        </w:rPr>
        <w:t>, перебуваючи в післяпологовому відділенні одного з кращих пологових будинків столиці, мала певні проблеми з груд</w:t>
      </w:r>
      <w:r w:rsidR="005966F6">
        <w:rPr>
          <w:rFonts w:ascii="Times New Roman" w:hAnsi="Times New Roman" w:cs="Times New Roman"/>
          <w:sz w:val="24"/>
          <w:szCs w:val="24"/>
          <w:lang w:val="uk-UA"/>
        </w:rPr>
        <w:t>ним вигодовуванням новонародженого</w:t>
      </w:r>
      <w:r w:rsidR="00A52E0E">
        <w:rPr>
          <w:rFonts w:ascii="Times New Roman" w:hAnsi="Times New Roman" w:cs="Times New Roman"/>
          <w:sz w:val="24"/>
          <w:szCs w:val="24"/>
          <w:lang w:val="uk-UA"/>
        </w:rPr>
        <w:t>. Звернувшись до персоналу пологового будинку, вона отримала пляшечку з дитячою сумішшю. На її питання: «</w:t>
      </w:r>
      <w:r w:rsidR="00B07095">
        <w:rPr>
          <w:rFonts w:ascii="Times New Roman" w:hAnsi="Times New Roman" w:cs="Times New Roman"/>
          <w:sz w:val="24"/>
          <w:szCs w:val="24"/>
          <w:lang w:val="uk-UA"/>
        </w:rPr>
        <w:t>Що це</w:t>
      </w:r>
      <w:r w:rsidR="00A52E0E">
        <w:rPr>
          <w:rFonts w:ascii="Times New Roman" w:hAnsi="Times New Roman" w:cs="Times New Roman"/>
          <w:sz w:val="24"/>
          <w:szCs w:val="24"/>
          <w:lang w:val="uk-UA"/>
        </w:rPr>
        <w:t xml:space="preserve">?», працівниця медичного закладу відповіла: «Це – </w:t>
      </w:r>
      <w:r w:rsidR="00A52E0E">
        <w:rPr>
          <w:rFonts w:ascii="Times New Roman" w:hAnsi="Times New Roman" w:cs="Times New Roman"/>
          <w:sz w:val="24"/>
          <w:szCs w:val="24"/>
          <w:lang w:val="en-US"/>
        </w:rPr>
        <w:t>HIPP</w:t>
      </w:r>
      <w:r w:rsidR="00A52E0E" w:rsidRPr="00A52E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52E0E">
        <w:rPr>
          <w:rFonts w:ascii="Times New Roman" w:hAnsi="Times New Roman" w:cs="Times New Roman"/>
          <w:sz w:val="24"/>
          <w:szCs w:val="24"/>
          <w:lang w:val="uk-UA"/>
        </w:rPr>
        <w:t xml:space="preserve">»Як Ви можете прокоментувати </w:t>
      </w:r>
      <w:r w:rsidR="00B07095">
        <w:rPr>
          <w:rFonts w:ascii="Times New Roman" w:hAnsi="Times New Roman" w:cs="Times New Roman"/>
          <w:sz w:val="24"/>
          <w:szCs w:val="24"/>
          <w:lang w:val="uk-UA"/>
        </w:rPr>
        <w:t>дану ситуацію</w:t>
      </w:r>
      <w:r w:rsidR="00A52E0E">
        <w:rPr>
          <w:rFonts w:ascii="Times New Roman" w:hAnsi="Times New Roman" w:cs="Times New Roman"/>
          <w:sz w:val="24"/>
          <w:szCs w:val="24"/>
          <w:lang w:val="uk-UA"/>
        </w:rPr>
        <w:t xml:space="preserve">? Як Ви вважаєте, чи варто компанії </w:t>
      </w:r>
      <w:r w:rsidR="00A52E0E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B07095">
        <w:rPr>
          <w:rFonts w:ascii="Times New Roman" w:hAnsi="Times New Roman" w:cs="Times New Roman"/>
          <w:sz w:val="24"/>
          <w:szCs w:val="24"/>
          <w:lang w:val="uk-UA"/>
        </w:rPr>
        <w:t xml:space="preserve"> вдаватися до аналогічних дій</w:t>
      </w:r>
      <w:r w:rsidR="00A52E0E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D6F8F" w:rsidRDefault="00A52E0E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Пан Льюїс отримав призначення керівника відділу дитячого харчування в</w:t>
      </w:r>
      <w:r w:rsidR="005966F6">
        <w:rPr>
          <w:rFonts w:ascii="Times New Roman" w:hAnsi="Times New Roman" w:cs="Times New Roman"/>
          <w:sz w:val="24"/>
          <w:szCs w:val="24"/>
          <w:lang w:val="uk-UA"/>
        </w:rPr>
        <w:t xml:space="preserve"> Україну</w:t>
      </w:r>
      <w:r>
        <w:rPr>
          <w:rFonts w:ascii="Times New Roman" w:hAnsi="Times New Roman" w:cs="Times New Roman"/>
          <w:sz w:val="24"/>
          <w:szCs w:val="24"/>
          <w:lang w:val="uk-UA"/>
        </w:rPr>
        <w:t>. В перші ж тижні своєї нової роботи він здійснив ряд дивних для себе відкриттів. По-перше, одна з</w:t>
      </w:r>
      <w:r w:rsidR="005966F6"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дитячих сумішей</w:t>
      </w:r>
      <w:r w:rsidR="00AD6F8F">
        <w:rPr>
          <w:rFonts w:ascii="Times New Roman" w:hAnsi="Times New Roman" w:cs="Times New Roman"/>
          <w:sz w:val="24"/>
          <w:szCs w:val="24"/>
          <w:lang w:val="uk-UA"/>
        </w:rPr>
        <w:t xml:space="preserve"> досить високої вартості добре реалізувалася, незважаючи на те</w:t>
      </w:r>
      <w:r w:rsidR="005966F6">
        <w:rPr>
          <w:rFonts w:ascii="Times New Roman" w:hAnsi="Times New Roman" w:cs="Times New Roman"/>
          <w:sz w:val="24"/>
          <w:szCs w:val="24"/>
          <w:lang w:val="uk-UA"/>
        </w:rPr>
        <w:t>, що вона коштувала п’яту частину</w:t>
      </w:r>
      <w:r w:rsidR="00AD6F8F">
        <w:rPr>
          <w:rFonts w:ascii="Times New Roman" w:hAnsi="Times New Roman" w:cs="Times New Roman"/>
          <w:sz w:val="24"/>
          <w:szCs w:val="24"/>
          <w:lang w:val="uk-UA"/>
        </w:rPr>
        <w:t xml:space="preserve"> середньої з/п</w:t>
      </w:r>
      <w:r w:rsidR="00B07095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AD6F8F">
        <w:rPr>
          <w:rFonts w:ascii="Times New Roman" w:hAnsi="Times New Roman" w:cs="Times New Roman"/>
          <w:sz w:val="24"/>
          <w:szCs w:val="24"/>
          <w:lang w:val="uk-UA"/>
        </w:rPr>
        <w:t xml:space="preserve">редставника </w:t>
      </w:r>
      <w:r w:rsidR="005966F6">
        <w:rPr>
          <w:rFonts w:ascii="Times New Roman" w:hAnsi="Times New Roman" w:cs="Times New Roman"/>
          <w:sz w:val="24"/>
          <w:szCs w:val="24"/>
          <w:lang w:val="uk-UA"/>
        </w:rPr>
        <w:t>робітничої професії країни</w:t>
      </w:r>
      <w:r w:rsidR="00AD6F8F">
        <w:rPr>
          <w:rFonts w:ascii="Times New Roman" w:hAnsi="Times New Roman" w:cs="Times New Roman"/>
          <w:sz w:val="24"/>
          <w:szCs w:val="24"/>
          <w:lang w:val="uk-UA"/>
        </w:rPr>
        <w:t xml:space="preserve">. Ця суміш забезпечувала компанії непогані прибутки, але пан Льюїс почав сумніватися щодо справедливості ціни для </w:t>
      </w:r>
      <w:r w:rsidR="005966F6">
        <w:rPr>
          <w:rFonts w:ascii="Times New Roman" w:hAnsi="Times New Roman" w:cs="Times New Roman"/>
          <w:sz w:val="24"/>
          <w:szCs w:val="24"/>
          <w:lang w:val="uk-UA"/>
        </w:rPr>
        <w:t>населення України</w:t>
      </w:r>
      <w:r w:rsidR="00AD6F8F">
        <w:rPr>
          <w:rFonts w:ascii="Times New Roman" w:hAnsi="Times New Roman" w:cs="Times New Roman"/>
          <w:sz w:val="24"/>
          <w:szCs w:val="24"/>
          <w:lang w:val="uk-UA"/>
        </w:rPr>
        <w:t xml:space="preserve"> Тим паче, що існувала загроза появи товарів-замінників інших виробників. Допоможіть пан</w:t>
      </w:r>
      <w:r w:rsidR="00B0709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96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F8F">
        <w:rPr>
          <w:rFonts w:ascii="Times New Roman" w:hAnsi="Times New Roman" w:cs="Times New Roman"/>
          <w:sz w:val="24"/>
          <w:szCs w:val="24"/>
          <w:lang w:val="uk-UA"/>
        </w:rPr>
        <w:t>Льюїсу прийняти вірне рішення про встановлення ціни на даний продукт та обґрунтуйте його згідно з концепцією моральних мов Томаса Дональдсона.</w:t>
      </w:r>
    </w:p>
    <w:p w:rsidR="00AD6F8F" w:rsidRPr="00551964" w:rsidRDefault="00AD6F8F" w:rsidP="00867FEA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>Коротка довідка: За Дональдсоном моральні мови описують базові шляхи, які використовують люди, коли думають про етичні рішення та пояснюють свої етичні вибори. Шість базових етичних мов включають в себе:</w:t>
      </w:r>
    </w:p>
    <w:p w:rsidR="00B07095" w:rsidRPr="00551964" w:rsidRDefault="00B07095" w:rsidP="00867FEA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>-</w:t>
      </w:r>
      <w:r w:rsidR="00551964" w:rsidRPr="0055196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Добро та зло – ідентифікує позитивні та негативні характеристики особистості; люди чи групи людей, наділені позитивним характеристиками вважаються етичними.</w:t>
      </w:r>
    </w:p>
    <w:p w:rsidR="00B07095" w:rsidRPr="00551964" w:rsidRDefault="00551964" w:rsidP="00867FEA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>- С</w:t>
      </w:r>
      <w:r w:rsidR="00B07095" w:rsidRPr="00551964">
        <w:rPr>
          <w:rFonts w:ascii="Times New Roman" w:hAnsi="Times New Roman" w:cs="Times New Roman"/>
          <w:i/>
          <w:sz w:val="20"/>
          <w:szCs w:val="20"/>
          <w:lang w:val="uk-UA"/>
        </w:rPr>
        <w:t>амоконтроль – підкреслює досягнення досконалості в контролі власних думок та дій,</w:t>
      </w: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таких як пристрасть, наприклад.</w:t>
      </w:r>
    </w:p>
    <w:p w:rsidR="00B07095" w:rsidRPr="00551964" w:rsidRDefault="00B07095" w:rsidP="00867FEA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lastRenderedPageBreak/>
        <w:t>-</w:t>
      </w:r>
      <w:r w:rsidR="00551964" w:rsidRPr="0055196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М</w:t>
      </w: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>аксимізація добробуту суспільства – підкреслює найбільшу вигоду для найбільшої кількості людей. Можна стверджувати, що поширення впливу небезпечних хімічних сполук на невелику групу людей можливе за умови, що більша частина суспільства отримає від цього користь.</w:t>
      </w:r>
    </w:p>
    <w:p w:rsidR="00B07095" w:rsidRPr="00551964" w:rsidRDefault="00551964" w:rsidP="00867FEA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>- У</w:t>
      </w:r>
      <w:r w:rsidR="00B07095" w:rsidRPr="00551964">
        <w:rPr>
          <w:rFonts w:ascii="Times New Roman" w:hAnsi="Times New Roman" w:cs="Times New Roman"/>
          <w:i/>
          <w:sz w:val="20"/>
          <w:szCs w:val="20"/>
          <w:lang w:val="uk-UA"/>
        </w:rPr>
        <w:t>никнення шкоди – фокусується на уникненні неприємних результатів чи наслідків. Якщо це не шкодить нікому – все в порядку.</w:t>
      </w:r>
    </w:p>
    <w:p w:rsidR="00551964" w:rsidRPr="00551964" w:rsidRDefault="00551964" w:rsidP="00867FEA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>- П</w:t>
      </w:r>
      <w:r w:rsidR="00B07095" w:rsidRPr="00551964">
        <w:rPr>
          <w:rFonts w:ascii="Times New Roman" w:hAnsi="Times New Roman" w:cs="Times New Roman"/>
          <w:i/>
          <w:sz w:val="20"/>
          <w:szCs w:val="20"/>
          <w:lang w:val="uk-UA"/>
        </w:rPr>
        <w:t xml:space="preserve">рава/обов’язки </w:t>
      </w: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>– фокусується на принципах, які керують етичною поведінкою; використовується в правовому контексті;</w:t>
      </w:r>
    </w:p>
    <w:p w:rsidR="00B07095" w:rsidRDefault="00551964" w:rsidP="00867F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1964">
        <w:rPr>
          <w:rFonts w:ascii="Times New Roman" w:hAnsi="Times New Roman" w:cs="Times New Roman"/>
          <w:i/>
          <w:sz w:val="20"/>
          <w:szCs w:val="20"/>
          <w:lang w:val="uk-UA"/>
        </w:rPr>
        <w:t>- Соціальний контакт – вважається етичним те, про що досягнуто домовленість.</w:t>
      </w:r>
    </w:p>
    <w:p w:rsidR="007D7E64" w:rsidRDefault="00551964" w:rsidP="007D7E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7D7E64">
        <w:rPr>
          <w:rFonts w:ascii="Times New Roman" w:hAnsi="Times New Roman" w:cs="Times New Roman"/>
          <w:sz w:val="24"/>
          <w:szCs w:val="24"/>
          <w:lang w:val="uk-UA"/>
        </w:rPr>
        <w:t xml:space="preserve">На п’ятому форумі з ССЦ </w:t>
      </w:r>
      <w:r w:rsidR="007D7E64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7D7E64">
        <w:rPr>
          <w:rFonts w:ascii="Times New Roman" w:hAnsi="Times New Roman" w:cs="Times New Roman"/>
          <w:sz w:val="24"/>
          <w:szCs w:val="24"/>
          <w:lang w:val="uk-UA"/>
        </w:rPr>
        <w:t xml:space="preserve"> були визначені соціальні виклики, які є важливими для бізнесу компанії, а також виклики для компанії, в межах яких необхідно діяти згідно з бізнес-принципами та кодексами поведінки. Як Ви вважаєте, до яких з них спостерігається підвищення уваги акціонерів компанії? Прокоментуйте свою відповідь</w:t>
      </w:r>
      <w:r w:rsidR="007718CB">
        <w:rPr>
          <w:rFonts w:ascii="Times New Roman" w:hAnsi="Times New Roman" w:cs="Times New Roman"/>
          <w:sz w:val="24"/>
          <w:szCs w:val="24"/>
          <w:lang w:val="uk-UA"/>
        </w:rPr>
        <w:t>, в тому числі в розрізі бізнесу компанії в Україні</w:t>
      </w:r>
      <w:r w:rsidR="007D7E6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492B" w:rsidRPr="007D7E64" w:rsidRDefault="00BC492B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b/>
          <w:i/>
          <w:sz w:val="24"/>
          <w:szCs w:val="24"/>
          <w:lang w:val="uk-UA"/>
        </w:rPr>
        <w:t>Соціальні виклики, які є важливими для бізнесу компанії, та в розвиток яких компанія може здійснити суттєвий вклад:</w:t>
      </w:r>
    </w:p>
    <w:p w:rsidR="00BC492B" w:rsidRPr="007D7E64" w:rsidRDefault="00BC492B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Зміна клімату;</w:t>
      </w:r>
    </w:p>
    <w:p w:rsidR="00BC492B" w:rsidRPr="007D7E64" w:rsidRDefault="00BC492B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Безпека продуктів та харчування;</w:t>
      </w:r>
    </w:p>
    <w:p w:rsidR="00BC492B" w:rsidRPr="007D7E64" w:rsidRDefault="00BC492B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Права людини;</w:t>
      </w:r>
    </w:p>
    <w:p w:rsidR="00BC492B" w:rsidRPr="007D7E64" w:rsidRDefault="00BC492B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Переїдання та недоїдання;</w:t>
      </w:r>
    </w:p>
    <w:p w:rsidR="00BC492B" w:rsidRPr="007D7E64" w:rsidRDefault="00BC492B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Розвиток с/г;</w:t>
      </w:r>
    </w:p>
    <w:p w:rsidR="00BC492B" w:rsidRPr="007D7E64" w:rsidRDefault="00BC492B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 xml:space="preserve">- </w:t>
      </w:r>
      <w:r w:rsidR="000E7DE3" w:rsidRPr="007D7E64">
        <w:rPr>
          <w:rFonts w:ascii="Times New Roman" w:hAnsi="Times New Roman" w:cs="Times New Roman"/>
          <w:i/>
          <w:sz w:val="24"/>
          <w:szCs w:val="24"/>
          <w:lang w:val="uk-UA"/>
        </w:rPr>
        <w:t>Опікування питаннями води;</w:t>
      </w:r>
    </w:p>
    <w:p w:rsidR="000E7DE3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Повноваження жінок та гендерна рівність</w:t>
      </w:r>
      <w:r w:rsidR="007D7E6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0E7DE3" w:rsidRPr="007D7E64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Виклики для компанії, в межах яких необхідно діяти згідно з бізнес-принципами та кодексами поведінки:</w:t>
      </w:r>
    </w:p>
    <w:p w:rsidR="000E7DE3" w:rsidRPr="007D7E64" w:rsidRDefault="006C730F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Цілісність</w:t>
      </w:r>
      <w:r w:rsidR="000E7DE3" w:rsidRPr="007D7E6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бізнесу;</w:t>
      </w:r>
    </w:p>
    <w:p w:rsidR="000E7DE3" w:rsidRPr="007D7E64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Стосунки між підрозділами компанії;</w:t>
      </w:r>
    </w:p>
    <w:p w:rsidR="000E7DE3" w:rsidRPr="007D7E64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Здоров’я та безпека співробітників;</w:t>
      </w:r>
    </w:p>
    <w:p w:rsidR="000E7DE3" w:rsidRPr="007D7E64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Управління та прозорість;</w:t>
      </w:r>
    </w:p>
    <w:p w:rsidR="000E7DE3" w:rsidRPr="007D7E64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Виробництво;</w:t>
      </w:r>
    </w:p>
    <w:p w:rsidR="000E7DE3" w:rsidRPr="007D7E64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Пакування;</w:t>
      </w:r>
    </w:p>
    <w:p w:rsidR="000E7DE3" w:rsidRPr="007D7E64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Маркетинг та комунікації;</w:t>
      </w:r>
    </w:p>
    <w:p w:rsidR="006C730F" w:rsidRPr="007D7E64" w:rsidRDefault="000E7DE3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 xml:space="preserve">- </w:t>
      </w:r>
      <w:r w:rsidR="006C730F" w:rsidRPr="007D7E64">
        <w:rPr>
          <w:rFonts w:ascii="Times New Roman" w:hAnsi="Times New Roman" w:cs="Times New Roman"/>
          <w:i/>
          <w:sz w:val="24"/>
          <w:szCs w:val="24"/>
          <w:lang w:val="uk-UA"/>
        </w:rPr>
        <w:t>Публічна політика, лобіювання;</w:t>
      </w:r>
    </w:p>
    <w:p w:rsidR="006C730F" w:rsidRPr="007D7E64" w:rsidRDefault="006C730F" w:rsidP="007718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Поста</w:t>
      </w:r>
      <w:r w:rsidR="000478F7">
        <w:rPr>
          <w:rFonts w:ascii="Times New Roman" w:hAnsi="Times New Roman" w:cs="Times New Roman"/>
          <w:i/>
          <w:sz w:val="24"/>
          <w:szCs w:val="24"/>
          <w:lang w:val="uk-UA"/>
        </w:rPr>
        <w:t>чання та можливість відстеженн</w:t>
      </w: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я;</w:t>
      </w:r>
    </w:p>
    <w:p w:rsidR="00AF56A2" w:rsidRDefault="007D7E64" w:rsidP="007718C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D7E64">
        <w:rPr>
          <w:rFonts w:ascii="Times New Roman" w:hAnsi="Times New Roman" w:cs="Times New Roman"/>
          <w:i/>
          <w:sz w:val="24"/>
          <w:szCs w:val="24"/>
          <w:lang w:val="uk-UA"/>
        </w:rPr>
        <w:t>- Транспорт та дис</w:t>
      </w:r>
      <w:r w:rsidR="006C730F" w:rsidRPr="007D7E64">
        <w:rPr>
          <w:rFonts w:ascii="Times New Roman" w:hAnsi="Times New Roman" w:cs="Times New Roman"/>
          <w:i/>
          <w:sz w:val="24"/>
          <w:szCs w:val="24"/>
          <w:lang w:val="uk-UA"/>
        </w:rPr>
        <w:t>трибуція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718CB" w:rsidRDefault="007D7E64" w:rsidP="000A19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В кейсі міститься інформація про </w:t>
      </w:r>
      <w:r w:rsidR="00A36836">
        <w:rPr>
          <w:rFonts w:ascii="Times New Roman" w:hAnsi="Times New Roman" w:cs="Times New Roman"/>
          <w:sz w:val="24"/>
          <w:szCs w:val="24"/>
          <w:lang w:val="uk-UA"/>
        </w:rPr>
        <w:t>основні переваги</w:t>
      </w:r>
      <w:r w:rsidR="007718CB">
        <w:rPr>
          <w:rFonts w:ascii="Times New Roman" w:hAnsi="Times New Roman" w:cs="Times New Roman"/>
          <w:sz w:val="24"/>
          <w:szCs w:val="24"/>
          <w:lang w:val="uk-UA"/>
        </w:rPr>
        <w:t xml:space="preserve"> працевлаштування</w:t>
      </w:r>
      <w:r w:rsidR="00A36836">
        <w:rPr>
          <w:rFonts w:ascii="Times New Roman" w:hAnsi="Times New Roman" w:cs="Times New Roman"/>
          <w:sz w:val="24"/>
          <w:szCs w:val="24"/>
          <w:lang w:val="uk-UA"/>
        </w:rPr>
        <w:t xml:space="preserve"> для співробітників компанії </w:t>
      </w:r>
      <w:r w:rsidR="00A36836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A36836">
        <w:rPr>
          <w:rFonts w:ascii="Times New Roman" w:hAnsi="Times New Roman" w:cs="Times New Roman"/>
          <w:sz w:val="24"/>
          <w:szCs w:val="24"/>
          <w:lang w:val="uk-UA"/>
        </w:rPr>
        <w:t>. Щороку компанія проводить дослідження «</w:t>
      </w:r>
      <w:r w:rsidR="00A36836"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A36836">
        <w:rPr>
          <w:rFonts w:ascii="Times New Roman" w:hAnsi="Times New Roman" w:cs="Times New Roman"/>
          <w:sz w:val="24"/>
          <w:szCs w:val="24"/>
          <w:lang w:val="uk-UA"/>
        </w:rPr>
        <w:t xml:space="preserve"> і я» з метою розуміння настроїв колективу та ключових проблем. Як Ви вважаєте, чим задоволені/незадоволені співробітники організації? Як можна змінити ситуацію?</w:t>
      </w:r>
    </w:p>
    <w:p w:rsidR="00753366" w:rsidRPr="00D96471" w:rsidRDefault="00A36836" w:rsidP="000A19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Яким чином продукція компанії </w:t>
      </w:r>
      <w:r w:rsidRPr="00867FEA">
        <w:rPr>
          <w:rFonts w:ascii="Times New Roman" w:hAnsi="Times New Roman" w:cs="Times New Roman"/>
          <w:sz w:val="24"/>
          <w:szCs w:val="24"/>
          <w:lang w:val="uk-UA"/>
        </w:rPr>
        <w:t>Nestlé</w:t>
      </w:r>
      <w:r w:rsidR="003775E9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F50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75E9">
        <w:rPr>
          <w:rFonts w:ascii="Times New Roman" w:hAnsi="Times New Roman" w:cs="Times New Roman"/>
          <w:sz w:val="24"/>
          <w:szCs w:val="24"/>
          <w:lang w:val="uk-UA"/>
        </w:rPr>
        <w:t>співвідноситься з її філософією ССЦ?</w:t>
      </w:r>
    </w:p>
    <w:sectPr w:rsidR="00753366" w:rsidRPr="00D96471" w:rsidSect="001B728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72B" w:rsidRDefault="0033572B" w:rsidP="00A3352A">
      <w:pPr>
        <w:spacing w:after="0" w:line="240" w:lineRule="auto"/>
      </w:pPr>
      <w:r>
        <w:separator/>
      </w:r>
    </w:p>
  </w:endnote>
  <w:endnote w:type="continuationSeparator" w:id="1">
    <w:p w:rsidR="0033572B" w:rsidRDefault="0033572B" w:rsidP="00A3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6963732"/>
      <w:docPartObj>
        <w:docPartGallery w:val="Page Numbers (Bottom of Page)"/>
        <w:docPartUnique/>
      </w:docPartObj>
    </w:sdtPr>
    <w:sdtContent>
      <w:p w:rsidR="005966F6" w:rsidRDefault="00CD00D8">
        <w:pPr>
          <w:pStyle w:val="ac"/>
          <w:jc w:val="center"/>
        </w:pPr>
        <w:fldSimple w:instr="PAGE   \* MERGEFORMAT">
          <w:r w:rsidR="000A190D">
            <w:rPr>
              <w:noProof/>
            </w:rPr>
            <w:t>4</w:t>
          </w:r>
        </w:fldSimple>
      </w:p>
    </w:sdtContent>
  </w:sdt>
  <w:p w:rsidR="005966F6" w:rsidRDefault="005966F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72B" w:rsidRDefault="0033572B" w:rsidP="00A3352A">
      <w:pPr>
        <w:spacing w:after="0" w:line="240" w:lineRule="auto"/>
      </w:pPr>
      <w:r>
        <w:separator/>
      </w:r>
    </w:p>
  </w:footnote>
  <w:footnote w:type="continuationSeparator" w:id="1">
    <w:p w:rsidR="0033572B" w:rsidRDefault="0033572B" w:rsidP="00A3352A">
      <w:pPr>
        <w:spacing w:after="0" w:line="240" w:lineRule="auto"/>
      </w:pPr>
      <w:r>
        <w:continuationSeparator/>
      </w:r>
    </w:p>
  </w:footnote>
  <w:footnote w:id="2">
    <w:p w:rsidR="005966F6" w:rsidRPr="007718CB" w:rsidRDefault="005966F6" w:rsidP="007718CB">
      <w:pPr>
        <w:pStyle w:val="a5"/>
        <w:rPr>
          <w:lang w:val="uk-UA"/>
        </w:rPr>
      </w:pPr>
      <w:r w:rsidRPr="007718CB">
        <w:rPr>
          <w:rStyle w:val="a7"/>
        </w:rPr>
        <w:footnoteRef/>
      </w:r>
      <w:r w:rsidRPr="007718CB">
        <w:rPr>
          <w:lang w:val="en-US"/>
        </w:rPr>
        <w:t>J. Epstein-Reeves “</w:t>
      </w:r>
      <w:r w:rsidRPr="007718CB">
        <w:rPr>
          <w:rFonts w:cs="Times New Roman"/>
          <w:lang w:val="en-US"/>
        </w:rPr>
        <w:t>PioneersofSustainability</w:t>
      </w:r>
      <w:r w:rsidRPr="007718CB">
        <w:rPr>
          <w:rFonts w:cs="Times New Roman"/>
          <w:lang w:val="uk-UA"/>
        </w:rPr>
        <w:t xml:space="preserve">: </w:t>
      </w:r>
      <w:r w:rsidRPr="007718CB">
        <w:rPr>
          <w:rFonts w:cs="Times New Roman"/>
          <w:lang w:val="en-US"/>
        </w:rPr>
        <w:t xml:space="preserve">LessonsfromTrailblazers” / </w:t>
      </w:r>
      <w:r w:rsidRPr="007718CB">
        <w:rPr>
          <w:lang w:val="en-US"/>
        </w:rPr>
        <w:t xml:space="preserve">J. Epstein-Reeves, E.Weinreb. -September 2013. – </w:t>
      </w:r>
      <w:r w:rsidRPr="007718CB">
        <w:rPr>
          <w:lang w:val="uk-UA"/>
        </w:rPr>
        <w:t xml:space="preserve">Режим доступу: </w:t>
      </w:r>
      <w:hyperlink r:id="rId1" w:history="1">
        <w:r w:rsidR="007718CB" w:rsidRPr="007718CB">
          <w:rPr>
            <w:rStyle w:val="a4"/>
            <w:color w:val="auto"/>
            <w:u w:val="none"/>
            <w:lang w:val="en-US"/>
          </w:rPr>
          <w:t>http://weinrebgroup.com/wp-content</w:t>
        </w:r>
      </w:hyperlink>
      <w:r w:rsidRPr="007718CB">
        <w:rPr>
          <w:lang w:val="en-US"/>
        </w:rPr>
        <w:t>/uploads/2013/09/SustainabilityPioneersWeinreb</w:t>
      </w:r>
      <w:r w:rsidR="007718CB" w:rsidRPr="007718CB">
        <w:rPr>
          <w:lang w:val="en-US"/>
        </w:rPr>
        <w:t xml:space="preserve"> </w:t>
      </w:r>
      <w:r w:rsidRPr="007718CB">
        <w:rPr>
          <w:lang w:val="en-US"/>
        </w:rPr>
        <w:t>Group.pdf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33F3"/>
    <w:rsid w:val="000153F6"/>
    <w:rsid w:val="0003081B"/>
    <w:rsid w:val="00033C32"/>
    <w:rsid w:val="000478F7"/>
    <w:rsid w:val="00062171"/>
    <w:rsid w:val="000A190D"/>
    <w:rsid w:val="000A4AC6"/>
    <w:rsid w:val="000B774B"/>
    <w:rsid w:val="000E7DE3"/>
    <w:rsid w:val="0010158B"/>
    <w:rsid w:val="001255F2"/>
    <w:rsid w:val="001346B2"/>
    <w:rsid w:val="00142577"/>
    <w:rsid w:val="001B728F"/>
    <w:rsid w:val="00250969"/>
    <w:rsid w:val="00280D70"/>
    <w:rsid w:val="002B728E"/>
    <w:rsid w:val="002E003D"/>
    <w:rsid w:val="002F130B"/>
    <w:rsid w:val="00306CD5"/>
    <w:rsid w:val="0031246D"/>
    <w:rsid w:val="003245E8"/>
    <w:rsid w:val="0033572B"/>
    <w:rsid w:val="00346619"/>
    <w:rsid w:val="0037312E"/>
    <w:rsid w:val="003775E9"/>
    <w:rsid w:val="003E4B5B"/>
    <w:rsid w:val="00441003"/>
    <w:rsid w:val="004414C9"/>
    <w:rsid w:val="004D5CB4"/>
    <w:rsid w:val="005204BE"/>
    <w:rsid w:val="00531F72"/>
    <w:rsid w:val="005463A1"/>
    <w:rsid w:val="005510EE"/>
    <w:rsid w:val="00551964"/>
    <w:rsid w:val="00552936"/>
    <w:rsid w:val="005933F3"/>
    <w:rsid w:val="005966F6"/>
    <w:rsid w:val="005F4D46"/>
    <w:rsid w:val="006C730F"/>
    <w:rsid w:val="006F5822"/>
    <w:rsid w:val="00717518"/>
    <w:rsid w:val="007177A5"/>
    <w:rsid w:val="00747E08"/>
    <w:rsid w:val="00753366"/>
    <w:rsid w:val="0076016E"/>
    <w:rsid w:val="00770109"/>
    <w:rsid w:val="007718CB"/>
    <w:rsid w:val="007A6B78"/>
    <w:rsid w:val="007D7E64"/>
    <w:rsid w:val="00802009"/>
    <w:rsid w:val="00836BF0"/>
    <w:rsid w:val="00867FEA"/>
    <w:rsid w:val="0089196B"/>
    <w:rsid w:val="0091416B"/>
    <w:rsid w:val="009579C8"/>
    <w:rsid w:val="009B6ECD"/>
    <w:rsid w:val="009F7E99"/>
    <w:rsid w:val="00A16C01"/>
    <w:rsid w:val="00A3352A"/>
    <w:rsid w:val="00A36836"/>
    <w:rsid w:val="00A44504"/>
    <w:rsid w:val="00A5046A"/>
    <w:rsid w:val="00A52E0E"/>
    <w:rsid w:val="00A837FA"/>
    <w:rsid w:val="00AD6F8F"/>
    <w:rsid w:val="00AF3BA4"/>
    <w:rsid w:val="00AF56A2"/>
    <w:rsid w:val="00B0052C"/>
    <w:rsid w:val="00B07095"/>
    <w:rsid w:val="00B62979"/>
    <w:rsid w:val="00B85186"/>
    <w:rsid w:val="00BC492B"/>
    <w:rsid w:val="00BE75C9"/>
    <w:rsid w:val="00BF5B60"/>
    <w:rsid w:val="00C27F42"/>
    <w:rsid w:val="00C360BB"/>
    <w:rsid w:val="00C5036E"/>
    <w:rsid w:val="00CA002D"/>
    <w:rsid w:val="00CB7FB9"/>
    <w:rsid w:val="00CD00D8"/>
    <w:rsid w:val="00CD3979"/>
    <w:rsid w:val="00D01F94"/>
    <w:rsid w:val="00D36220"/>
    <w:rsid w:val="00D91D96"/>
    <w:rsid w:val="00D95E7B"/>
    <w:rsid w:val="00D96471"/>
    <w:rsid w:val="00DF504B"/>
    <w:rsid w:val="00E106CD"/>
    <w:rsid w:val="00E34D03"/>
    <w:rsid w:val="00E8049B"/>
    <w:rsid w:val="00E827FB"/>
    <w:rsid w:val="00E8565F"/>
    <w:rsid w:val="00EB6B7D"/>
    <w:rsid w:val="00EE7863"/>
    <w:rsid w:val="00F308CF"/>
    <w:rsid w:val="00F50086"/>
    <w:rsid w:val="00F50EA3"/>
    <w:rsid w:val="00FB3736"/>
    <w:rsid w:val="00FE7C0E"/>
    <w:rsid w:val="00FF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6471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3352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3352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3352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E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B5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E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4B5B"/>
  </w:style>
  <w:style w:type="paragraph" w:styleId="ac">
    <w:name w:val="footer"/>
    <w:basedOn w:val="a"/>
    <w:link w:val="ad"/>
    <w:uiPriority w:val="99"/>
    <w:unhideWhenUsed/>
    <w:rsid w:val="003E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4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estle.com.ua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einrebgroup.com/wp-con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ACEC-43DE-4ED7-937C-4033B9C2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2014-09-27T15:38:00Z</dcterms:created>
  <dcterms:modified xsi:type="dcterms:W3CDTF">2014-10-12T14:16:00Z</dcterms:modified>
</cp:coreProperties>
</file>