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1" w:rsidRDefault="00165CF1" w:rsidP="00165CF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5C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Кейс: Давайте «Дбати про корисне»</w:t>
      </w:r>
    </w:p>
    <w:p w:rsidR="00165CF1" w:rsidRPr="00165CF1" w:rsidRDefault="00165CF1" w:rsidP="00165CF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C13FB" w:rsidRDefault="00B6251D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51D">
        <w:rPr>
          <w:rFonts w:ascii="Times New Roman" w:hAnsi="Times New Roman" w:cs="Times New Roman"/>
          <w:sz w:val="24"/>
          <w:szCs w:val="24"/>
          <w:lang w:val="uk-UA"/>
        </w:rPr>
        <w:t xml:space="preserve">Бренд </w:t>
      </w:r>
      <w:r w:rsidRPr="00E717C4">
        <w:rPr>
          <w:rFonts w:ascii="Times New Roman" w:hAnsi="Times New Roman" w:cs="Times New Roman"/>
          <w:b/>
          <w:sz w:val="24"/>
          <w:szCs w:val="24"/>
          <w:lang w:val="uk-UA"/>
        </w:rPr>
        <w:t>Tetra Pak</w:t>
      </w:r>
      <w:r w:rsidR="00140429">
        <w:rPr>
          <w:rFonts w:ascii="Times New Roman" w:hAnsi="Times New Roman" w:cs="Times New Roman"/>
          <w:sz w:val="24"/>
          <w:szCs w:val="24"/>
          <w:lang w:val="uk-UA"/>
        </w:rPr>
        <w:t xml:space="preserve"> побудован</w:t>
      </w:r>
      <w:r w:rsidR="0072020C">
        <w:rPr>
          <w:rFonts w:ascii="Times New Roman" w:hAnsi="Times New Roman" w:cs="Times New Roman"/>
          <w:sz w:val="24"/>
          <w:szCs w:val="24"/>
          <w:lang w:val="uk-UA"/>
        </w:rPr>
        <w:t>ий на обіцянці «Дбати про корисне</w:t>
      </w:r>
      <w:r w:rsidR="0014042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 xml:space="preserve"> («</w:t>
      </w:r>
      <w:r w:rsidR="00667D8A">
        <w:rPr>
          <w:rFonts w:ascii="Times New Roman" w:hAnsi="Times New Roman" w:cs="Times New Roman"/>
          <w:sz w:val="24"/>
          <w:szCs w:val="24"/>
          <w:lang w:val="en-US"/>
        </w:rPr>
        <w:t>Protect</w:t>
      </w:r>
      <w:r w:rsidR="00667D8A" w:rsidRPr="00165C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D8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667D8A" w:rsidRPr="00165CF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67D8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7D8A" w:rsidRPr="00165C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D8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>»). В</w:t>
      </w:r>
      <w:r w:rsidR="00B07AB9">
        <w:rPr>
          <w:rFonts w:ascii="Times New Roman" w:hAnsi="Times New Roman" w:cs="Times New Roman"/>
          <w:sz w:val="24"/>
          <w:szCs w:val="24"/>
          <w:lang w:val="uk-UA"/>
        </w:rPr>
        <w:t xml:space="preserve"> першу чергу мова йде про захист їжі та напоїв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 xml:space="preserve"> – суть бізнесу компанії – та забезпечення безпечної, надійної та всеохоплюючої доставки продуктів. Але компанія прагне також захищати здоров</w:t>
      </w:r>
      <w:r w:rsidR="00667D8A" w:rsidRPr="00006AA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667D8A" w:rsidRPr="00006A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 xml:space="preserve">та життєдіяльність людей: 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t>своїх співробітників, клієнтів</w:t>
      </w:r>
      <w:r w:rsidR="00E717C4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1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t xml:space="preserve">членів 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 xml:space="preserve">громад, до яких вона належить. Мова йде також про захист майбутнього шляхом мінімізації впливу на навколишнє середовище та розвитку пакувальних та процесингових рішень, які </w:t>
      </w:r>
      <w:r w:rsidR="001C5DB2">
        <w:rPr>
          <w:rFonts w:ascii="Times New Roman" w:hAnsi="Times New Roman" w:cs="Times New Roman"/>
          <w:sz w:val="24"/>
          <w:szCs w:val="24"/>
          <w:lang w:val="uk-UA"/>
        </w:rPr>
        <w:t>підтримують ріст та успіх клієнтів компанії</w:t>
      </w:r>
      <w:r w:rsidR="00667D8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5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4F44" w:rsidRDefault="001C5DB2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міжнародному рівні стратегічні пріоритети КСВ компанії лежать в трьох наступних площинах: </w:t>
      </w:r>
      <w:r w:rsidRPr="001C13FB">
        <w:rPr>
          <w:rFonts w:ascii="Times New Roman" w:hAnsi="Times New Roman" w:cs="Times New Roman"/>
          <w:b/>
          <w:sz w:val="24"/>
          <w:szCs w:val="24"/>
          <w:lang w:val="uk-UA"/>
        </w:rPr>
        <w:t>Їжа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(захист їжі,</w:t>
      </w:r>
      <w:r w:rsidR="007D38BB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наявності та доступності</w:t>
      </w:r>
      <w:r w:rsidR="00165CF1">
        <w:rPr>
          <w:rFonts w:ascii="Times New Roman" w:hAnsi="Times New Roman" w:cs="Times New Roman"/>
          <w:sz w:val="24"/>
          <w:szCs w:val="24"/>
          <w:lang w:val="uk-UA"/>
        </w:rPr>
        <w:t xml:space="preserve"> їжі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1C13FB">
        <w:rPr>
          <w:rFonts w:ascii="Times New Roman" w:hAnsi="Times New Roman" w:cs="Times New Roman"/>
          <w:b/>
          <w:sz w:val="24"/>
          <w:szCs w:val="24"/>
          <w:lang w:val="uk-UA"/>
        </w:rPr>
        <w:t>Люди</w:t>
      </w:r>
      <w:r w:rsidR="007D38BB">
        <w:rPr>
          <w:rFonts w:ascii="Times New Roman" w:hAnsi="Times New Roman" w:cs="Times New Roman"/>
          <w:sz w:val="24"/>
          <w:szCs w:val="24"/>
          <w:lang w:val="uk-UA"/>
        </w:rPr>
        <w:t xml:space="preserve"> (отримання зворотного зв’язку від співробітників, забезпечення навчання та розвитку, турбота про здоров</w:t>
      </w:r>
      <w:r w:rsidR="007D38BB" w:rsidRPr="007D38B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D38BB">
        <w:rPr>
          <w:rFonts w:ascii="Times New Roman" w:hAnsi="Times New Roman" w:cs="Times New Roman"/>
          <w:sz w:val="24"/>
          <w:szCs w:val="24"/>
          <w:lang w:val="uk-UA"/>
        </w:rPr>
        <w:t>я та безпеку, заохочення різноманіття</w:t>
      </w:r>
      <w:r w:rsidR="00B07AB9">
        <w:rPr>
          <w:rFonts w:ascii="Times New Roman" w:hAnsi="Times New Roman" w:cs="Times New Roman"/>
          <w:sz w:val="24"/>
          <w:szCs w:val="24"/>
          <w:lang w:val="uk-UA"/>
        </w:rPr>
        <w:t xml:space="preserve"> (вікового, гендерного, культурного і т.д.)</w:t>
      </w:r>
      <w:r w:rsidR="004922D2">
        <w:rPr>
          <w:rFonts w:ascii="Times New Roman" w:hAnsi="Times New Roman" w:cs="Times New Roman"/>
          <w:sz w:val="24"/>
          <w:szCs w:val="24"/>
          <w:lang w:val="uk-UA"/>
        </w:rPr>
        <w:t>, розвиток постачальників та громад</w:t>
      </w:r>
      <w:r w:rsidR="007D38B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C13FB">
        <w:rPr>
          <w:rFonts w:ascii="Times New Roman" w:hAnsi="Times New Roman" w:cs="Times New Roman"/>
          <w:b/>
          <w:sz w:val="24"/>
          <w:szCs w:val="24"/>
          <w:lang w:val="uk-UA"/>
        </w:rPr>
        <w:t>Майбутнє</w:t>
      </w:r>
      <w:r w:rsidR="004922D2">
        <w:rPr>
          <w:rFonts w:ascii="Times New Roman" w:hAnsi="Times New Roman" w:cs="Times New Roman"/>
          <w:sz w:val="24"/>
          <w:szCs w:val="24"/>
          <w:lang w:val="uk-UA"/>
        </w:rPr>
        <w:t xml:space="preserve"> (зниження негативного впливу на оточуюче середовище, розвиток продуктів, «дружніх» оточуючому середовищу, покращення переробки відходів)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D2E1F" w:rsidRPr="008D2E1F">
        <w:rPr>
          <w:rFonts w:ascii="Times New Roman" w:hAnsi="Times New Roman" w:cs="Times New Roman"/>
          <w:sz w:val="24"/>
          <w:szCs w:val="24"/>
          <w:lang w:val="uk-UA"/>
        </w:rPr>
        <w:t>Компанія Тетра Пак є учасницею Глобального договору ООН (United Nations Global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E1F" w:rsidRPr="008D2E1F">
        <w:rPr>
          <w:rFonts w:ascii="Times New Roman" w:hAnsi="Times New Roman" w:cs="Times New Roman"/>
          <w:sz w:val="24"/>
          <w:szCs w:val="24"/>
          <w:lang w:val="uk-UA"/>
        </w:rPr>
        <w:t>Compact), який об’єднує громадськість з метою дотримання десяти принципів у сферах захисту прав людини, боротьби з корупцією і охорони праці та навколишнього середовища.</w:t>
      </w:r>
      <w:r w:rsidR="007F4F44">
        <w:rPr>
          <w:rFonts w:ascii="Times New Roman" w:hAnsi="Times New Roman" w:cs="Times New Roman"/>
          <w:sz w:val="24"/>
          <w:szCs w:val="24"/>
          <w:lang w:val="uk-UA"/>
        </w:rPr>
        <w:t xml:space="preserve"> Деякі показники стійкого розв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>итку компанії Тетра Пак в 201</w:t>
      </w:r>
      <w:r w:rsidR="007F4F44">
        <w:rPr>
          <w:rFonts w:ascii="Times New Roman" w:hAnsi="Times New Roman" w:cs="Times New Roman"/>
          <w:sz w:val="24"/>
          <w:szCs w:val="24"/>
          <w:lang w:val="uk-UA"/>
        </w:rPr>
        <w:t>2-2013 рр. наведені в таблиці 1.</w:t>
      </w:r>
    </w:p>
    <w:p w:rsidR="007F4F44" w:rsidRPr="001C13FB" w:rsidRDefault="007F4F44" w:rsidP="007F4F44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13FB">
        <w:rPr>
          <w:rFonts w:ascii="Times New Roman" w:hAnsi="Times New Roman" w:cs="Times New Roman"/>
          <w:i/>
          <w:sz w:val="24"/>
          <w:szCs w:val="24"/>
          <w:lang w:val="uk-UA"/>
        </w:rPr>
        <w:t>Таблиця 1</w:t>
      </w:r>
    </w:p>
    <w:p w:rsidR="003060E0" w:rsidRDefault="007F4F44" w:rsidP="007F4F4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3FB">
        <w:rPr>
          <w:rFonts w:ascii="Times New Roman" w:hAnsi="Times New Roman" w:cs="Times New Roman"/>
          <w:b/>
          <w:sz w:val="24"/>
          <w:szCs w:val="24"/>
          <w:lang w:val="en-US"/>
        </w:rPr>
        <w:t>KPI</w:t>
      </w:r>
      <w:r w:rsidRPr="001C1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3FB">
        <w:rPr>
          <w:rFonts w:ascii="Times New Roman" w:hAnsi="Times New Roman" w:cs="Times New Roman"/>
          <w:b/>
          <w:sz w:val="24"/>
          <w:szCs w:val="24"/>
          <w:lang w:val="uk-UA"/>
        </w:rPr>
        <w:t>стійкого розвитку Тетра Пак у світі</w:t>
      </w:r>
    </w:p>
    <w:p w:rsidR="001C13FB" w:rsidRPr="001C13FB" w:rsidRDefault="001C13FB" w:rsidP="007F4F4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060E0" w:rsidTr="003060E0">
        <w:tc>
          <w:tcPr>
            <w:tcW w:w="3190" w:type="dxa"/>
          </w:tcPr>
          <w:p w:rsidR="003060E0" w:rsidRPr="002E6714" w:rsidRDefault="003060E0" w:rsidP="007F4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3190" w:type="dxa"/>
          </w:tcPr>
          <w:p w:rsidR="003060E0" w:rsidRPr="002E6714" w:rsidRDefault="003060E0" w:rsidP="007F4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2012</w:t>
            </w:r>
          </w:p>
        </w:tc>
        <w:tc>
          <w:tcPr>
            <w:tcW w:w="3191" w:type="dxa"/>
          </w:tcPr>
          <w:p w:rsidR="003060E0" w:rsidRPr="002E6714" w:rsidRDefault="003060E0" w:rsidP="007F4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2013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3060E0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продукції, продана в упаковках Тетра Пак (млн. л.)</w:t>
            </w:r>
          </w:p>
        </w:tc>
        <w:tc>
          <w:tcPr>
            <w:tcW w:w="3190" w:type="dxa"/>
          </w:tcPr>
          <w:p w:rsidR="003060E0" w:rsidRPr="002E6714" w:rsidRDefault="003060E0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71,246</w:t>
            </w:r>
          </w:p>
        </w:tc>
        <w:tc>
          <w:tcPr>
            <w:tcW w:w="3191" w:type="dxa"/>
          </w:tcPr>
          <w:p w:rsidR="003060E0" w:rsidRPr="002E6714" w:rsidRDefault="003060E0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77,935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3060E0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проданих упаковок Тетра Пак (млн.)</w:t>
            </w:r>
          </w:p>
        </w:tc>
        <w:tc>
          <w:tcPr>
            <w:tcW w:w="3190" w:type="dxa"/>
          </w:tcPr>
          <w:p w:rsidR="003060E0" w:rsidRPr="002E6714" w:rsidRDefault="003060E0" w:rsidP="007F4F44">
            <w:pPr>
              <w:jc w:val="center"/>
              <w:rPr>
                <w:sz w:val="20"/>
                <w:szCs w:val="20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178,320</w:t>
            </w:r>
          </w:p>
        </w:tc>
        <w:tc>
          <w:tcPr>
            <w:tcW w:w="3191" w:type="dxa"/>
          </w:tcPr>
          <w:p w:rsidR="003060E0" w:rsidRPr="002E6714" w:rsidRDefault="003060E0" w:rsidP="007F4F44">
            <w:pPr>
              <w:jc w:val="center"/>
              <w:rPr>
                <w:sz w:val="20"/>
                <w:szCs w:val="20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178,412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57557D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Плинність кадрів (%) </w:t>
            </w:r>
          </w:p>
        </w:tc>
        <w:tc>
          <w:tcPr>
            <w:tcW w:w="3190" w:type="dxa"/>
          </w:tcPr>
          <w:p w:rsidR="003060E0" w:rsidRPr="002E6714" w:rsidRDefault="0057557D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3191" w:type="dxa"/>
          </w:tcPr>
          <w:p w:rsidR="003060E0" w:rsidRPr="002E6714" w:rsidRDefault="0057557D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57557D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кількість годин тренінгу на співробітника</w:t>
            </w:r>
            <w:r w:rsidR="001C13FB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3060E0" w:rsidRPr="002E6714" w:rsidRDefault="0057557D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3,5 дні</w:t>
            </w:r>
          </w:p>
        </w:tc>
        <w:tc>
          <w:tcPr>
            <w:tcW w:w="3191" w:type="dxa"/>
          </w:tcPr>
          <w:p w:rsidR="003060E0" w:rsidRPr="002E6714" w:rsidRDefault="0057557D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дні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F547C4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Топ-менеджери</w:t>
            </w:r>
            <w:r w:rsidR="001E54A8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не європейці (%)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3060E0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  <w:tc>
          <w:tcPr>
            <w:tcW w:w="3191" w:type="dxa"/>
          </w:tcPr>
          <w:p w:rsidR="003060E0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36,9</w:t>
            </w:r>
          </w:p>
        </w:tc>
      </w:tr>
      <w:tr w:rsidR="003060E0" w:rsidTr="003060E0">
        <w:tc>
          <w:tcPr>
            <w:tcW w:w="3190" w:type="dxa"/>
          </w:tcPr>
          <w:p w:rsidR="003060E0" w:rsidRPr="002E6714" w:rsidRDefault="001E54A8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Менеджери-жінки (%)</w:t>
            </w:r>
          </w:p>
        </w:tc>
        <w:tc>
          <w:tcPr>
            <w:tcW w:w="3190" w:type="dxa"/>
          </w:tcPr>
          <w:p w:rsidR="003060E0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22,3</w:t>
            </w:r>
          </w:p>
        </w:tc>
        <w:tc>
          <w:tcPr>
            <w:tcW w:w="3191" w:type="dxa"/>
          </w:tcPr>
          <w:p w:rsidR="003060E0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23,5</w:t>
            </w:r>
          </w:p>
        </w:tc>
      </w:tr>
      <w:tr w:rsidR="001E54A8" w:rsidTr="003060E0">
        <w:tc>
          <w:tcPr>
            <w:tcW w:w="3190" w:type="dxa"/>
          </w:tcPr>
          <w:p w:rsidR="001E54A8" w:rsidRPr="002E6714" w:rsidRDefault="001E54A8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Перероблені упаковки Тетра Пак (млрд.)</w:t>
            </w:r>
          </w:p>
        </w:tc>
        <w:tc>
          <w:tcPr>
            <w:tcW w:w="3190" w:type="dxa"/>
          </w:tcPr>
          <w:p w:rsidR="001E54A8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191" w:type="dxa"/>
          </w:tcPr>
          <w:p w:rsidR="001E54A8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</w:tr>
      <w:tr w:rsidR="001E54A8" w:rsidTr="003060E0">
        <w:tc>
          <w:tcPr>
            <w:tcW w:w="3190" w:type="dxa"/>
          </w:tcPr>
          <w:p w:rsidR="001E54A8" w:rsidRPr="002E6714" w:rsidRDefault="001E54A8" w:rsidP="001E54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Сукупні викиди парникового газу (</w:t>
            </w:r>
            <w:r w:rsidR="00C32D15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7F4F44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СО2 екв.)</w:t>
            </w:r>
          </w:p>
        </w:tc>
        <w:tc>
          <w:tcPr>
            <w:tcW w:w="3190" w:type="dxa"/>
          </w:tcPr>
          <w:p w:rsidR="001E54A8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</w:t>
            </w:r>
          </w:p>
        </w:tc>
        <w:tc>
          <w:tcPr>
            <w:tcW w:w="3191" w:type="dxa"/>
          </w:tcPr>
          <w:p w:rsidR="001E54A8" w:rsidRPr="002E6714" w:rsidRDefault="001E54A8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417</w:t>
            </w:r>
          </w:p>
        </w:tc>
      </w:tr>
      <w:tr w:rsidR="001E54A8" w:rsidTr="003060E0">
        <w:tc>
          <w:tcPr>
            <w:tcW w:w="3190" w:type="dxa"/>
          </w:tcPr>
          <w:p w:rsidR="001E54A8" w:rsidRPr="002E6714" w:rsidRDefault="00C32D15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Сукупні витрати енергії (ГДж)</w:t>
            </w:r>
          </w:p>
        </w:tc>
        <w:tc>
          <w:tcPr>
            <w:tcW w:w="3190" w:type="dxa"/>
          </w:tcPr>
          <w:p w:rsidR="001E54A8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C13FB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</w:t>
            </w:r>
            <w:r w:rsidR="001C13FB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005</w:t>
            </w:r>
          </w:p>
        </w:tc>
        <w:tc>
          <w:tcPr>
            <w:tcW w:w="3191" w:type="dxa"/>
          </w:tcPr>
          <w:p w:rsidR="001E54A8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C13FB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330</w:t>
            </w:r>
            <w:r w:rsidR="001C13FB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972</w:t>
            </w:r>
          </w:p>
        </w:tc>
      </w:tr>
      <w:tr w:rsidR="001E54A8" w:rsidTr="003060E0">
        <w:tc>
          <w:tcPr>
            <w:tcW w:w="3190" w:type="dxa"/>
          </w:tcPr>
          <w:p w:rsidR="001E54A8" w:rsidRPr="002E6714" w:rsidRDefault="00C32D15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Сукупні витрати води (тис. м3)</w:t>
            </w:r>
          </w:p>
        </w:tc>
        <w:tc>
          <w:tcPr>
            <w:tcW w:w="3190" w:type="dxa"/>
          </w:tcPr>
          <w:p w:rsidR="001E54A8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2,027</w:t>
            </w:r>
          </w:p>
        </w:tc>
        <w:tc>
          <w:tcPr>
            <w:tcW w:w="3191" w:type="dxa"/>
          </w:tcPr>
          <w:p w:rsidR="001E54A8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2,125</w:t>
            </w:r>
          </w:p>
        </w:tc>
      </w:tr>
      <w:tr w:rsidR="00C32D15" w:rsidTr="003060E0">
        <w:tc>
          <w:tcPr>
            <w:tcW w:w="3190" w:type="dxa"/>
          </w:tcPr>
          <w:p w:rsidR="00C32D15" w:rsidRPr="002E6714" w:rsidRDefault="00C32D15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Виробничі локації, сертифіковані 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14001 (% від загальної кількості)</w:t>
            </w:r>
          </w:p>
        </w:tc>
        <w:tc>
          <w:tcPr>
            <w:tcW w:w="3190" w:type="dxa"/>
          </w:tcPr>
          <w:p w:rsidR="00C32D15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92%</w:t>
            </w:r>
          </w:p>
        </w:tc>
        <w:tc>
          <w:tcPr>
            <w:tcW w:w="3191" w:type="dxa"/>
          </w:tcPr>
          <w:p w:rsidR="00C32D15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94%</w:t>
            </w:r>
          </w:p>
        </w:tc>
      </w:tr>
      <w:tr w:rsidR="00C32D15" w:rsidTr="003060E0">
        <w:tc>
          <w:tcPr>
            <w:tcW w:w="3190" w:type="dxa"/>
          </w:tcPr>
          <w:p w:rsidR="00C32D15" w:rsidRPr="002E6714" w:rsidRDefault="00C32D15" w:rsidP="007F4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Картон з відповідальних джерел (</w:t>
            </w:r>
            <w:r w:rsidR="007F4F44"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FSC™</w:t>
            </w: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90" w:type="dxa"/>
          </w:tcPr>
          <w:p w:rsidR="00C32D15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38%</w:t>
            </w:r>
          </w:p>
        </w:tc>
        <w:tc>
          <w:tcPr>
            <w:tcW w:w="3191" w:type="dxa"/>
          </w:tcPr>
          <w:p w:rsidR="00C32D15" w:rsidRPr="002E6714" w:rsidRDefault="00C32D15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41%</w:t>
            </w:r>
          </w:p>
        </w:tc>
      </w:tr>
      <w:tr w:rsidR="007F4F44" w:rsidTr="003060E0">
        <w:tc>
          <w:tcPr>
            <w:tcW w:w="3190" w:type="dxa"/>
          </w:tcPr>
          <w:p w:rsidR="007F4F44" w:rsidRPr="002E6714" w:rsidRDefault="007F4F44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FSC™ упаковки на ринку (млрд.)</w:t>
            </w:r>
          </w:p>
        </w:tc>
        <w:tc>
          <w:tcPr>
            <w:tcW w:w="3190" w:type="dxa"/>
          </w:tcPr>
          <w:p w:rsidR="007F4F44" w:rsidRPr="002E6714" w:rsidRDefault="007F4F44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26,4</w:t>
            </w:r>
          </w:p>
        </w:tc>
        <w:tc>
          <w:tcPr>
            <w:tcW w:w="3191" w:type="dxa"/>
          </w:tcPr>
          <w:p w:rsidR="007F4F44" w:rsidRPr="002E6714" w:rsidRDefault="007F4F44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</w:tr>
      <w:tr w:rsidR="00C32D15" w:rsidTr="003060E0">
        <w:tc>
          <w:tcPr>
            <w:tcW w:w="3190" w:type="dxa"/>
          </w:tcPr>
          <w:p w:rsidR="00C32D15" w:rsidRPr="002E6714" w:rsidRDefault="007F4F44" w:rsidP="00165C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сировини у виробництві пакувального матеріалу (тис. тонн)</w:t>
            </w:r>
          </w:p>
        </w:tc>
        <w:tc>
          <w:tcPr>
            <w:tcW w:w="3190" w:type="dxa"/>
          </w:tcPr>
          <w:p w:rsidR="00C32D15" w:rsidRPr="002E6714" w:rsidRDefault="007F4F44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2841</w:t>
            </w:r>
          </w:p>
        </w:tc>
        <w:tc>
          <w:tcPr>
            <w:tcW w:w="3191" w:type="dxa"/>
          </w:tcPr>
          <w:p w:rsidR="00C32D15" w:rsidRPr="002E6714" w:rsidRDefault="007F4F44" w:rsidP="007F4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7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2905</w:t>
            </w:r>
          </w:p>
        </w:tc>
      </w:tr>
    </w:tbl>
    <w:p w:rsidR="002E6714" w:rsidRDefault="002E6714" w:rsidP="002E6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22F5" w:rsidRDefault="001C13FB" w:rsidP="002E6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Тетра Пак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застосовує підхід ланцюга створення цінності в КСВ: стійкий розвиток стосується не лише власних операцій компанії, а всього ланцюга створення цінності. 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Прикладом може бути ціль компанії по скороченню шкідливих викидів, яка встановлена не лише для підприємств </w:t>
      </w:r>
      <w:r w:rsidR="00006AAB" w:rsidRPr="00B6251D">
        <w:rPr>
          <w:rFonts w:ascii="Times New Roman" w:hAnsi="Times New Roman" w:cs="Times New Roman"/>
          <w:sz w:val="24"/>
          <w:szCs w:val="24"/>
          <w:lang w:val="uk-UA"/>
        </w:rPr>
        <w:t>Tetra Pak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t>, а й для</w:t>
      </w:r>
      <w:r w:rsidR="00CF1661">
        <w:rPr>
          <w:rFonts w:ascii="Times New Roman" w:hAnsi="Times New Roman" w:cs="Times New Roman"/>
          <w:sz w:val="24"/>
          <w:szCs w:val="24"/>
          <w:lang w:val="uk-UA"/>
        </w:rPr>
        <w:t xml:space="preserve"> її постачальників. Крім того, компанія допомагає клієнтам покращити операційну ефективність та знизити таким чином шкідливий вплив на оточуюче середовище</w:t>
      </w:r>
      <w:r w:rsidR="00006AA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0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22D2" w:rsidRPr="004922D2" w:rsidRDefault="004922D2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Впродовж 2012-2013</w:t>
      </w:r>
      <w:r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 років діяльність компанії Тетра Пак Україна була зосереджена на наступних компонентах корпоративної соціальної відповідальності: </w:t>
      </w:r>
    </w:p>
    <w:p w:rsidR="004922D2" w:rsidRPr="004922D2" w:rsidRDefault="004922D2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збереження довкілля –</w:t>
      </w:r>
      <w:r w:rsidR="005446F2">
        <w:rPr>
          <w:rFonts w:ascii="Times New Roman" w:hAnsi="Times New Roman" w:cs="Times New Roman"/>
          <w:sz w:val="24"/>
          <w:szCs w:val="24"/>
          <w:lang w:val="uk-UA"/>
        </w:rPr>
        <w:t xml:space="preserve"> пріоритет сировині з відповідальних та контрольованих джерел, популяризація </w:t>
      </w:r>
      <w:r w:rsidR="00B07AB9">
        <w:rPr>
          <w:rFonts w:ascii="Times New Roman" w:hAnsi="Times New Roman" w:cs="Times New Roman"/>
          <w:sz w:val="24"/>
          <w:szCs w:val="24"/>
          <w:lang w:val="uk-UA"/>
        </w:rPr>
        <w:t xml:space="preserve">стандартів </w:t>
      </w:r>
      <w:r w:rsidR="005446F2" w:rsidRPr="004922D2">
        <w:rPr>
          <w:rFonts w:ascii="Times New Roman" w:hAnsi="Times New Roman" w:cs="Times New Roman"/>
          <w:sz w:val="24"/>
          <w:szCs w:val="24"/>
          <w:lang w:val="uk-UA"/>
        </w:rPr>
        <w:t>Forest  Stewardship  Council™  (</w:t>
      </w:r>
      <w:r w:rsidR="005446F2" w:rsidRPr="002E6714">
        <w:rPr>
          <w:rFonts w:ascii="Times New Roman" w:hAnsi="Times New Roman" w:cs="Times New Roman"/>
          <w:b/>
          <w:sz w:val="24"/>
          <w:szCs w:val="24"/>
          <w:lang w:val="uk-UA"/>
        </w:rPr>
        <w:t>FSC™</w:t>
      </w:r>
      <w:r w:rsidR="005446F2" w:rsidRPr="004922D2">
        <w:rPr>
          <w:rFonts w:ascii="Times New Roman" w:hAnsi="Times New Roman" w:cs="Times New Roman"/>
          <w:sz w:val="24"/>
          <w:szCs w:val="24"/>
          <w:lang w:val="uk-UA"/>
        </w:rPr>
        <w:t>,  Лісова</w:t>
      </w:r>
      <w:r w:rsidR="00544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46F2" w:rsidRPr="004922D2">
        <w:rPr>
          <w:rFonts w:ascii="Times New Roman" w:hAnsi="Times New Roman" w:cs="Times New Roman"/>
          <w:sz w:val="24"/>
          <w:szCs w:val="24"/>
          <w:lang w:val="uk-UA"/>
        </w:rPr>
        <w:t>опікунська рада™)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44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22D2" w:rsidRPr="004922D2" w:rsidRDefault="00B07AB9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рава людини та трудові відносини  –  </w:t>
      </w:r>
      <w:r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міжнародних стандартів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у сфері трудових відносин та чинного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аконодавства України, гарантування безпечних умов праці та професійного і особистісного розвит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>олективу;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922D2" w:rsidRPr="004922D2" w:rsidRDefault="00B07AB9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діалог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з партнерами –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постачальники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, які гарантують якісну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та сертифіковану продукцію на з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>асадах прозорості та етичності;</w:t>
      </w:r>
    </w:p>
    <w:p w:rsidR="004922D2" w:rsidRPr="004922D2" w:rsidRDefault="00B07AB9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есні управлінські практики –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компанія виступає за чесну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конкуренцію та протидію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корупції, що окреслено в її 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>внутрішніх документах;</w:t>
      </w:r>
    </w:p>
    <w:p w:rsidR="004922D2" w:rsidRDefault="00B07AB9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 xml:space="preserve">алучення та розвиток громади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допомога </w:t>
      </w:r>
      <w:r w:rsidR="004922D2" w:rsidRPr="004922D2">
        <w:rPr>
          <w:rFonts w:ascii="Times New Roman" w:hAnsi="Times New Roman" w:cs="Times New Roman"/>
          <w:sz w:val="24"/>
          <w:szCs w:val="24"/>
          <w:lang w:val="uk-UA"/>
        </w:rPr>
        <w:t>соціально нез</w:t>
      </w:r>
      <w:r>
        <w:rPr>
          <w:rFonts w:ascii="Times New Roman" w:hAnsi="Times New Roman" w:cs="Times New Roman"/>
          <w:sz w:val="24"/>
          <w:szCs w:val="24"/>
          <w:lang w:val="uk-UA"/>
        </w:rPr>
        <w:t>ахищеним прошаркам населення, підтримка екологічних та соціальних ініціатив.</w:t>
      </w:r>
    </w:p>
    <w:p w:rsidR="00A226EF" w:rsidRDefault="00B07AB9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AB9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 Тетра Пак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 xml:space="preserve"> увага до довкілля означає боротьбу із впливом на екологію всіх ланок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виробничого ланцюжка, інновації та створення більш екологічно стійких продуктів.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 Тетра Пак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розглядає екологію як найважливішу основу сучасного сталого і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відповідального  ведення бізнесу, що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 спонукає компанію постійно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вдосконалювати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сировинну базу, технологічне обладнання, системи упаковки та виробництво пакувального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матеріалу, логістику постачань замовникам, а також активно сприяти розвитку збору і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переробки вир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обничих і споживчих відходів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упаковки. З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 xml:space="preserve">гідно зі стратегією 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>2020, компанія прагне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у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виробництві тільки сировину, сертифіковану FS</w:t>
      </w:r>
      <w:r w:rsidR="001C13FB">
        <w:rPr>
          <w:rFonts w:ascii="Times New Roman" w:hAnsi="Times New Roman" w:cs="Times New Roman"/>
          <w:sz w:val="24"/>
          <w:szCs w:val="24"/>
          <w:lang w:val="uk-UA"/>
        </w:rPr>
        <w:t>C™;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планує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залишити обсяги викидів вуглекислого газу на рівні 2010 року, незважаючи на постійне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 xml:space="preserve">зростання виробництва. Це означає, що, 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незважаючи на те, що, за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оцінками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експертів компанії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, до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 xml:space="preserve">2020 року продажі Тетра Пак зростуть на 60%, викиди 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«парникових» газів залишаться на </w:t>
      </w:r>
      <w:r w:rsidRPr="00B07AB9">
        <w:rPr>
          <w:rFonts w:ascii="Times New Roman" w:hAnsi="Times New Roman" w:cs="Times New Roman"/>
          <w:sz w:val="24"/>
          <w:szCs w:val="24"/>
          <w:lang w:val="uk-UA"/>
        </w:rPr>
        <w:t>поточному рівні.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 xml:space="preserve"> Також в планах компанії є подвоєння обсягів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перероблених упаковок  Тетра Пак</w:t>
      </w:r>
      <w:r w:rsidR="00A226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5299" w:rsidRDefault="00A226EF" w:rsidP="002E6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детального управління виробництвами компанія використовує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систему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«Виробництво світового рівня» (</w:t>
      </w:r>
      <w:r w:rsidRPr="002E6714">
        <w:rPr>
          <w:rFonts w:ascii="Times New Roman" w:hAnsi="Times New Roman" w:cs="Times New Roman"/>
          <w:b/>
          <w:sz w:val="24"/>
          <w:szCs w:val="24"/>
          <w:lang w:val="uk-UA"/>
        </w:rPr>
        <w:t>World Class Manufacturing, WCM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). Ця система допомагає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зменшити обсяги виробничих відходів, знизити вплив на навколишнє середовище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інімізувати витрати. Так,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уникненні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утворення відходів на етапі пуско-наладки при виробництві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пакувального матеріалу,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осягається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5-7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-ва економія на фабриках.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Майже  100% переробки відходів власного виробництва  забезпечується на виробництві Тетра Пак Україна.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абрика з виробництва пакувального матеріалу сертифікована відповідно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міжнародного стандарту з екології ISO 14001, який засвідчує, що Тетра Пак використовує систему управління якіс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тю та безпекою у відповідності до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стандарту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пакувальних матеріалів для рідких продуктів харчування.</w:t>
      </w:r>
    </w:p>
    <w:p w:rsidR="00A226EF" w:rsidRPr="00A226EF" w:rsidRDefault="00A226EF" w:rsidP="002E6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одвоєння обсягів переробки споживчих відходів картонн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>ої упаковки у світі до  2020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передбачає інвестиції у технології та зміцнення партнерства на місцевих рівнях. Міцність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упаковки Тетра Пак досягається за рахунок використання картону з первинних целюлозних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волокон, який може бути перероблений у вторинну паперову продукцію. Із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залишків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пластику й алюмінію можуть бути виготовлені композитні продукти, а поліалюміній можна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перетворити на парафінові масла та алюмінієвий порошок.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Тетра Пак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сприяє зростанню й розвитку переробної галузі за рахунок створення упаковки,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яка повністю </w:t>
      </w:r>
      <w:r w:rsidR="00165CF1">
        <w:rPr>
          <w:rFonts w:ascii="Times New Roman" w:hAnsi="Times New Roman" w:cs="Times New Roman"/>
          <w:sz w:val="24"/>
          <w:szCs w:val="24"/>
          <w:lang w:val="uk-UA"/>
        </w:rPr>
        <w:t xml:space="preserve">підлягає переробці, інвестицій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у технології, що підвищують прибутковість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F0">
        <w:rPr>
          <w:rFonts w:ascii="Times New Roman" w:hAnsi="Times New Roman" w:cs="Times New Roman"/>
          <w:sz w:val="24"/>
          <w:szCs w:val="24"/>
          <w:lang w:val="uk-UA"/>
        </w:rPr>
        <w:t xml:space="preserve">цього бізнесу, роботи зі споживачами та створення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механізмів збору використаних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упаковок. Важливо також активно впроваджувати екологічно стійкі та вигідні методи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переробки картонної упаковки, які здатні підвищити цінність цього вторинного ресурсу.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Компанія активно працює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у сфері перетворення законодавчої бази із поводження з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відходами упаковки.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азом із замовниками та іншими компаніями, які виробляють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упаковку,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Тетра Пак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сприяє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просуванню певних ініціатив через рі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зні а</w:t>
      </w:r>
      <w:r w:rsidR="00165CF1">
        <w:rPr>
          <w:rFonts w:ascii="Times New Roman" w:hAnsi="Times New Roman" w:cs="Times New Roman"/>
          <w:sz w:val="24"/>
          <w:szCs w:val="24"/>
          <w:lang w:val="uk-UA"/>
        </w:rPr>
        <w:t xml:space="preserve">соціації, членами яких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165CF1">
        <w:rPr>
          <w:rFonts w:ascii="Times New Roman" w:hAnsi="Times New Roman" w:cs="Times New Roman"/>
          <w:sz w:val="24"/>
          <w:szCs w:val="24"/>
          <w:lang w:val="uk-UA"/>
        </w:rPr>
        <w:t xml:space="preserve"> компанія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BА (Європейська бізнес-асоціація), АСС (Американська торгова палата)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УкрПЕК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(Українська Екологічна Коаліція)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 та ін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26EF" w:rsidRPr="00A226EF" w:rsidRDefault="002E6714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Незважаючи на те, що у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паковка</w:t>
      </w:r>
      <w:r w:rsidR="000579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>Тетра Пак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повністю підлягає вт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оринній переробці,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основна проблема полягає в тому, що компанія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не контролює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вторинну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переробку, а може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лише сприяти їй, співпрацюючи з різними партнерами. Переробка в Україні відбувається у м.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Харків, на підприємствах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партнера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компанії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 – корпорації  «АСС» (м. Харків), до складу якої входить паперова фабрика «АСС Кронекс»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(м. Зміїв, Харківська обл.).  Її  продуктивність складає  близько 8  000  т/рік, а плановий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>розвиток у 2014 році – до 15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000 т/рік за рахунок встановлення нових технологічних вузлів.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На паперовій фабриці картон та інші різновиди паперу розпускаються, вбирають вологу та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легко відділяються від пластику та алюмінію. Отримане таким чином целюлозне волокно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використовується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у виробництві нових продуктів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з паперу. З відновленого  целюлозного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волокна виготовляють паперові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товари народного споживання –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картонні пакети різного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формату, крафт-папір та ін.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Суміш алюмінію та пластику, що залишається після вилучення паперового волокна,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використовується для виробництва гранул, з яких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відповідно,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виробляють різноманітні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пластикові вироби (наприклад,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ємності для побутового застосування, панелі для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>зовнішнього облаштування будинків та ін.) на фабриці «АСС-Харківпласт», яка також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6EF"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входить до корпорації «АСС». </w:t>
      </w:r>
    </w:p>
    <w:p w:rsidR="00A226EF" w:rsidRDefault="00A226EF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26EF">
        <w:rPr>
          <w:rFonts w:ascii="Times New Roman" w:hAnsi="Times New Roman" w:cs="Times New Roman"/>
          <w:sz w:val="24"/>
          <w:szCs w:val="24"/>
          <w:lang w:val="uk-UA"/>
        </w:rPr>
        <w:t>Протягом останніх 6 років обсяги переробленої використаної споживачами упаковки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 Україні по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мітно зросли: якщо у 2006-2007 рр.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об’єм не перевищував півт</w:t>
      </w:r>
      <w:r w:rsidR="009F5554">
        <w:rPr>
          <w:rFonts w:ascii="Times New Roman" w:hAnsi="Times New Roman" w:cs="Times New Roman"/>
          <w:sz w:val="24"/>
          <w:szCs w:val="24"/>
          <w:lang w:val="uk-UA"/>
        </w:rPr>
        <w:t xml:space="preserve">онни, то у 2013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 xml:space="preserve">році </w:t>
      </w:r>
      <w:r w:rsidR="008B400A">
        <w:rPr>
          <w:rFonts w:ascii="Times New Roman" w:hAnsi="Times New Roman" w:cs="Times New Roman"/>
          <w:sz w:val="24"/>
          <w:szCs w:val="24"/>
          <w:lang w:val="uk-UA"/>
        </w:rPr>
        <w:t xml:space="preserve">було перероблено </w:t>
      </w:r>
      <w:r w:rsidRPr="00A226EF">
        <w:rPr>
          <w:rFonts w:ascii="Times New Roman" w:hAnsi="Times New Roman" w:cs="Times New Roman"/>
          <w:sz w:val="24"/>
          <w:szCs w:val="24"/>
          <w:lang w:val="uk-UA"/>
        </w:rPr>
        <w:t>вже понад 4,5 тис. тонн.</w:t>
      </w:r>
      <w:r w:rsidR="009F5554">
        <w:rPr>
          <w:rFonts w:ascii="Times New Roman" w:hAnsi="Times New Roman" w:cs="Times New Roman"/>
          <w:sz w:val="24"/>
          <w:szCs w:val="24"/>
          <w:lang w:val="uk-UA"/>
        </w:rPr>
        <w:t xml:space="preserve"> Об</w:t>
      </w:r>
      <w:r w:rsidR="002162B4" w:rsidRPr="002162B4">
        <w:rPr>
          <w:rFonts w:ascii="Times New Roman" w:hAnsi="Times New Roman" w:cs="Times New Roman"/>
          <w:sz w:val="24"/>
          <w:szCs w:val="24"/>
        </w:rPr>
        <w:t>’</w:t>
      </w:r>
      <w:r w:rsidR="009F5554">
        <w:rPr>
          <w:rFonts w:ascii="Times New Roman" w:hAnsi="Times New Roman" w:cs="Times New Roman"/>
          <w:sz w:val="24"/>
          <w:szCs w:val="24"/>
          <w:lang w:val="uk-UA"/>
        </w:rPr>
        <w:t>єм переробленої використаної споживачами упаковки в Україні в 2009-2013 рр. представлено на рис. 1.</w:t>
      </w:r>
    </w:p>
    <w:p w:rsidR="002E6714" w:rsidRDefault="002E6714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6714" w:rsidRDefault="002E6714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67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191452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62B4" w:rsidRPr="001E54A8" w:rsidRDefault="002162B4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2B4" w:rsidRPr="002162B4" w:rsidRDefault="002162B4" w:rsidP="00165CF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1 Об</w:t>
      </w:r>
      <w:r w:rsidRPr="002162B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 переробленої упаковки в Україні (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т., </w:t>
      </w:r>
      <w:r>
        <w:rPr>
          <w:rFonts w:ascii="Times New Roman" w:hAnsi="Times New Roman" w:cs="Times New Roman"/>
          <w:sz w:val="24"/>
          <w:szCs w:val="24"/>
          <w:lang w:val="uk-UA"/>
        </w:rPr>
        <w:t>2009-2013 рр.)</w:t>
      </w:r>
    </w:p>
    <w:p w:rsidR="009F5554" w:rsidRDefault="009F5554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Як один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з найбільших світових споживачів картону,</w:t>
      </w:r>
      <w:r w:rsidR="00FD5299">
        <w:rPr>
          <w:rFonts w:ascii="Times New Roman" w:hAnsi="Times New Roman" w:cs="Times New Roman"/>
          <w:sz w:val="24"/>
          <w:szCs w:val="24"/>
          <w:lang w:val="uk-UA"/>
        </w:rPr>
        <w:t xml:space="preserve"> Тетра Пак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робить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свій внесок у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сталого розвитку лісів</w:t>
      </w:r>
      <w:r>
        <w:rPr>
          <w:rFonts w:ascii="Times New Roman" w:hAnsi="Times New Roman" w:cs="Times New Roman"/>
          <w:sz w:val="24"/>
          <w:szCs w:val="24"/>
          <w:lang w:val="uk-UA"/>
        </w:rPr>
        <w:t>, які є гарантованим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джерело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первинної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целюлози. </w:t>
      </w:r>
      <w:r>
        <w:rPr>
          <w:rFonts w:ascii="Times New Roman" w:hAnsi="Times New Roman" w:cs="Times New Roman"/>
          <w:sz w:val="24"/>
          <w:szCs w:val="24"/>
          <w:lang w:val="uk-UA"/>
        </w:rPr>
        <w:t>Компанія використовує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лісові ресурси, сертифіковані на відповідність стандартам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відповідальн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 лісокористування, і прагне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відстежувати картон на всіх ділянках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ланцюжка поставок. Для цього компанія співпрацює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з Лісовою опікунською радою™ (Forest Stewardship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Council, FSC™) у сфері сертифікації управління лісами (Forest Management) і сертифікації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ланцюжків поставок (Chain-of-Custody, CoC). Метою FSC™  є поширення екологічно відповідального, соціально-орієнтованого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економічно обґрунтованого управління лісами.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 Тетра Пак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>
        <w:rPr>
          <w:rFonts w:ascii="Times New Roman" w:hAnsi="Times New Roman" w:cs="Times New Roman"/>
          <w:sz w:val="24"/>
          <w:szCs w:val="24"/>
          <w:lang w:val="uk-UA"/>
        </w:rPr>
        <w:t>тримує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практику відповідального лісокорис</w:t>
      </w:r>
      <w:r>
        <w:rPr>
          <w:rFonts w:ascii="Times New Roman" w:hAnsi="Times New Roman" w:cs="Times New Roman"/>
          <w:sz w:val="24"/>
          <w:szCs w:val="24"/>
          <w:lang w:val="uk-UA"/>
        </w:rPr>
        <w:t>тування FSC™  і активно сприяє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її розповсюдженню, оскільки: </w:t>
      </w:r>
    </w:p>
    <w:p w:rsid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>• екологічн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і та соціальні стандарти FSC™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загальнови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знані у світі як найсуворіші в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галузі управління лісовим господарством; </w:t>
      </w: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 FSC™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є єдиною міжнародно  визнаною нормотворчою організацією, яка працює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напрямку відповідального лісоуправління за підтримки таких міжнародних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природоохоронних організацій, як Всесвітній фонд дикої природи (WWF) і Ґрінпіс; </w:t>
      </w: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• FSC™ має представництва у понад 50 країнах світу; </w:t>
      </w: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 xml:space="preserve">для отримання сертифікату FSC™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підприємство або компанія повинні відповідати всім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вимогам, при цьому аудиторські перевірки, які підтверджують цей сертифікат, про</w:t>
      </w:r>
      <w:r w:rsidR="002E6714">
        <w:rPr>
          <w:rFonts w:ascii="Times New Roman" w:hAnsi="Times New Roman" w:cs="Times New Roman"/>
          <w:sz w:val="24"/>
          <w:szCs w:val="24"/>
          <w:lang w:val="uk-UA"/>
        </w:rPr>
        <w:t>водяться якнайменше раз на рік;</w:t>
      </w: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>• система контролю дозволяє простежити проходження FSC-сертифікованої деревини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всьому виробничому ланцюжку аж до готової продукції з нанесеним знаком FSC™; </w:t>
      </w:r>
    </w:p>
    <w:p w:rsidR="00057946" w:rsidRPr="00057946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• органи сертифікації FSC™ також піддаються регулярним перевіркам, що забезпечує суворе і послідовне дотримання правил і методик. </w:t>
      </w:r>
    </w:p>
    <w:p w:rsidR="00057946" w:rsidRPr="008D2E1F" w:rsidRDefault="0005794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946">
        <w:rPr>
          <w:rFonts w:ascii="Times New Roman" w:hAnsi="Times New Roman" w:cs="Times New Roman"/>
          <w:sz w:val="24"/>
          <w:szCs w:val="24"/>
          <w:lang w:val="uk-UA"/>
        </w:rPr>
        <w:t>Компанія Тетра Пак Україна має сертифікат ланцюжка постачання FSC CoC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(Chain of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Custody). FSC-сертифікація ланцюжка постачання призначена для того, щоб гарантувати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клієнтам (бізнесу, урядові, кінцевому споживачеві), що продукти, які продаються 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сертифікатом FSC™, походять з відповідально керованих лісів. Ланцюжок постачання Chain of Custody – це інформація про шлях, який проходять товари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лісового господарства до споживача, у тому числі інформація про кожну стадію переробки, трансформації, виробництва і розподілу, де перехід на наступний етап ланцюжка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постачання пов'язаний зі зміною власності. Впровадження і реалізація</w:t>
      </w:r>
      <w:r w:rsidR="005E05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ланцюжка постачання дозволяє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Тетра Пак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ефективно контролювати власну систе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му постачання і демонструвати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споживачам походження сировини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, що використана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E0580">
        <w:rPr>
          <w:rFonts w:ascii="Times New Roman" w:hAnsi="Times New Roman" w:cs="Times New Roman"/>
          <w:sz w:val="24"/>
          <w:szCs w:val="24"/>
          <w:lang w:val="uk-UA"/>
        </w:rPr>
        <w:t xml:space="preserve"> продуктах компанії.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Фабрика проходить щорічну аудиторську перевірку незалежними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акредитованими сертифікуючими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організаціями</w:t>
      </w:r>
      <w:r w:rsidR="005E0580">
        <w:rPr>
          <w:rFonts w:ascii="Times New Roman" w:hAnsi="Times New Roman" w:cs="Times New Roman"/>
          <w:sz w:val="24"/>
          <w:szCs w:val="24"/>
          <w:lang w:val="uk-UA"/>
        </w:rPr>
        <w:t xml:space="preserve">; всі фабрики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Тетра Пак</w:t>
      </w:r>
      <w:r w:rsidR="005E0580">
        <w:rPr>
          <w:rFonts w:ascii="Times New Roman" w:hAnsi="Times New Roman" w:cs="Times New Roman"/>
          <w:sz w:val="24"/>
          <w:szCs w:val="24"/>
          <w:lang w:val="uk-UA"/>
        </w:rPr>
        <w:t xml:space="preserve"> проходять 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аудит організації Rainforest Alliance. Постачальники Тетра Пак можуть познайомитися із запропонованими  до них</w:t>
      </w:r>
      <w:r w:rsidR="005E05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вимогами у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 xml:space="preserve"> «Керівництві з лісокористування»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 компанії</w:t>
      </w:r>
      <w:r w:rsidRPr="0005794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 xml:space="preserve"> Першою 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в Україні упаковкою </w:t>
      </w:r>
      <w:r w:rsidRPr="008D2E1F">
        <w:rPr>
          <w:rFonts w:ascii="Times New Roman" w:hAnsi="Times New Roman" w:cs="Times New Roman"/>
          <w:sz w:val="24"/>
          <w:szCs w:val="24"/>
          <w:lang w:val="uk-UA"/>
        </w:rPr>
        <w:t>з торговим знаком FSC™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 xml:space="preserve"> стала упаковка соку </w:t>
      </w:r>
      <w:r w:rsidR="008D2E1F">
        <w:rPr>
          <w:rFonts w:ascii="Times New Roman" w:hAnsi="Times New Roman" w:cs="Times New Roman"/>
          <w:sz w:val="24"/>
          <w:szCs w:val="24"/>
          <w:lang w:val="en-US"/>
        </w:rPr>
        <w:t>Sandora</w:t>
      </w:r>
      <w:r w:rsidR="008D2E1F" w:rsidRPr="008D2E1F">
        <w:rPr>
          <w:rFonts w:ascii="Times New Roman" w:hAnsi="Times New Roman" w:cs="Times New Roman"/>
          <w:sz w:val="24"/>
          <w:szCs w:val="24"/>
        </w:rPr>
        <w:t xml:space="preserve"> </w:t>
      </w:r>
      <w:r w:rsidR="008D2E1F">
        <w:rPr>
          <w:rFonts w:ascii="Times New Roman" w:hAnsi="Times New Roman" w:cs="Times New Roman"/>
          <w:sz w:val="24"/>
          <w:szCs w:val="24"/>
        </w:rPr>
        <w:t>«До сн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D2E1F">
        <w:rPr>
          <w:rFonts w:ascii="Times New Roman" w:hAnsi="Times New Roman" w:cs="Times New Roman"/>
          <w:sz w:val="24"/>
          <w:szCs w:val="24"/>
        </w:rPr>
        <w:t>данку»</w:t>
      </w:r>
      <w:r w:rsidR="008D2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B77F1" w:rsidRDefault="00D415F6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 інших екологічних проектів компанії варто назвати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«Український громадський екологі</w:t>
      </w:r>
      <w:r>
        <w:rPr>
          <w:rFonts w:ascii="Times New Roman" w:hAnsi="Times New Roman" w:cs="Times New Roman"/>
          <w:sz w:val="24"/>
          <w:szCs w:val="24"/>
          <w:lang w:val="uk-UA"/>
        </w:rPr>
        <w:t>чний кодекс»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>,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світня програма «Упаковко, здавайся!»,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Проект зі збору упаковки у школах в рамка</w:t>
      </w:r>
      <w:r>
        <w:rPr>
          <w:rFonts w:ascii="Times New Roman" w:hAnsi="Times New Roman" w:cs="Times New Roman"/>
          <w:sz w:val="24"/>
          <w:szCs w:val="24"/>
          <w:lang w:val="uk-UA"/>
        </w:rPr>
        <w:t>х програми «Шкільне молоко»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BB77F1" w:rsidRPr="00BB77F1">
        <w:rPr>
          <w:rFonts w:ascii="Times New Roman" w:hAnsi="Times New Roman" w:cs="Times New Roman"/>
          <w:sz w:val="24"/>
          <w:szCs w:val="24"/>
          <w:lang w:val="uk-UA"/>
        </w:rPr>
        <w:t>роект ecoPlanet «Avatar» на фестивалі Джаз Коктебель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Так, в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 xml:space="preserve"> рамках проекту «Український громадс</w:t>
      </w:r>
      <w:r>
        <w:rPr>
          <w:rFonts w:ascii="Times New Roman" w:hAnsi="Times New Roman" w:cs="Times New Roman"/>
          <w:sz w:val="24"/>
          <w:szCs w:val="24"/>
          <w:lang w:val="uk-UA"/>
        </w:rPr>
        <w:t>ький  екологічний кодекс» в 2011 р. відбулася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 xml:space="preserve"> презентація першого в Україні 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кологічного гуртожитку на базі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гуртожитків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Національного авіаційного університету.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 xml:space="preserve">удівля, що 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вміщує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майже 600 студентів,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отримала екологічний статус завдяки впровадженню низки побутових екологічних правил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щодо економії води, електроенергії, тепла та роздільного збору відходів, а також заміні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>лампочо</w:t>
      </w:r>
      <w:r w:rsidR="00BB77F1">
        <w:rPr>
          <w:rFonts w:ascii="Times New Roman" w:hAnsi="Times New Roman" w:cs="Times New Roman"/>
          <w:sz w:val="24"/>
          <w:szCs w:val="24"/>
          <w:lang w:val="uk-UA"/>
        </w:rPr>
        <w:t>к розжарювання на енергозберігаючі</w:t>
      </w:r>
      <w:r w:rsidRPr="00D415F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0D3D" w:rsidRDefault="00BB77F1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Колектив компанії Тетра Пак Україна станом на початок 2014 р. складається з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 275 співробітників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219 чоловіків та 56 жінок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F2BDB">
        <w:rPr>
          <w:rFonts w:ascii="Times New Roman" w:hAnsi="Times New Roman" w:cs="Times New Roman"/>
          <w:sz w:val="24"/>
          <w:szCs w:val="24"/>
          <w:lang w:val="uk-UA"/>
        </w:rPr>
        <w:t>79,6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>%/20</w:t>
      </w:r>
      <w:r w:rsidR="003F2BDB">
        <w:rPr>
          <w:rFonts w:ascii="Times New Roman" w:hAnsi="Times New Roman" w:cs="Times New Roman"/>
          <w:sz w:val="24"/>
          <w:szCs w:val="24"/>
          <w:lang w:val="uk-UA"/>
        </w:rPr>
        <w:t>,4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>%)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F2BDB">
        <w:rPr>
          <w:rFonts w:ascii="Times New Roman" w:hAnsi="Times New Roman" w:cs="Times New Roman"/>
          <w:sz w:val="24"/>
          <w:szCs w:val="24"/>
          <w:lang w:val="uk-UA"/>
        </w:rPr>
        <w:t xml:space="preserve"> Розподіл співробітників компанії за статтю в світі в 2013 р. представлено на рис. 2. Рис. 3 відображає віковий </w:t>
      </w:r>
      <w:r w:rsidR="00445B56">
        <w:rPr>
          <w:rFonts w:ascii="Times New Roman" w:hAnsi="Times New Roman" w:cs="Times New Roman"/>
          <w:sz w:val="24"/>
          <w:szCs w:val="24"/>
          <w:lang w:val="uk-UA"/>
        </w:rPr>
        <w:t>роз</w:t>
      </w:r>
      <w:r w:rsidR="003F2BDB">
        <w:rPr>
          <w:rFonts w:ascii="Times New Roman" w:hAnsi="Times New Roman" w:cs="Times New Roman"/>
          <w:sz w:val="24"/>
          <w:szCs w:val="24"/>
          <w:lang w:val="uk-UA"/>
        </w:rPr>
        <w:t>поділ працівників компанії в Україні</w:t>
      </w:r>
      <w:r w:rsidR="00312D1D">
        <w:rPr>
          <w:rFonts w:ascii="Times New Roman" w:hAnsi="Times New Roman" w:cs="Times New Roman"/>
          <w:sz w:val="24"/>
          <w:szCs w:val="24"/>
          <w:lang w:val="uk-UA"/>
        </w:rPr>
        <w:t xml:space="preserve"> та світі.</w:t>
      </w:r>
    </w:p>
    <w:p w:rsidR="00445B56" w:rsidRDefault="00445B56" w:rsidP="00445B5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5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5B56" w:rsidRDefault="00445B56" w:rsidP="00445B5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Рис. 2 Гендерна «рівність» в компанії Тетра Пак в світі </w:t>
      </w:r>
    </w:p>
    <w:p w:rsidR="002162B4" w:rsidRDefault="003F2BDB" w:rsidP="00165CF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2B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62B4" w:rsidRDefault="00445B56" w:rsidP="00165CF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3</w:t>
      </w:r>
      <w:r w:rsidR="002162B4">
        <w:rPr>
          <w:rFonts w:ascii="Times New Roman" w:hAnsi="Times New Roman" w:cs="Times New Roman"/>
          <w:sz w:val="24"/>
          <w:szCs w:val="24"/>
          <w:lang w:val="uk-UA"/>
        </w:rPr>
        <w:t xml:space="preserve"> Розподіл працівників компанії Тетра Пак Україна за віком</w:t>
      </w:r>
    </w:p>
    <w:p w:rsidR="00445B56" w:rsidRDefault="00445B56" w:rsidP="00165CF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B77F1" w:rsidRDefault="00BB77F1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Соціальни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 пакет співробітника компанії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Тетра Пак включає медичну страховку, яка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поширюється і на членів родини співробітника, безкоштовні обіди в офісі компанії, а також щорічний і щомісячний бонуси за результатами праці. Компанія надає своїм працівникам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можливість безкоштовного користування спортивним тренажерним залом та сауною.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Кожного року всі співробітники отримують новорічні подарунки, також новорічні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подарунки отримують діти співробітників віком до 16 років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7DA8" w:rsidRDefault="00BB77F1" w:rsidP="00165C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 xml:space="preserve">орічно в усіх </w:t>
      </w:r>
      <w:r w:rsidR="00EB0D3D">
        <w:rPr>
          <w:rFonts w:ascii="Times New Roman" w:hAnsi="Times New Roman" w:cs="Times New Roman"/>
          <w:sz w:val="24"/>
          <w:szCs w:val="24"/>
          <w:lang w:val="uk-UA"/>
        </w:rPr>
        <w:t xml:space="preserve">підрозділах компанії </w:t>
      </w:r>
      <w:r w:rsidR="00EB0D3D">
        <w:rPr>
          <w:rFonts w:ascii="Times New Roman" w:hAnsi="Times New Roman" w:cs="Times New Roman"/>
          <w:sz w:val="24"/>
          <w:szCs w:val="24"/>
          <w:lang w:val="en-US"/>
        </w:rPr>
        <w:t>Tetra</w:t>
      </w:r>
      <w:r w:rsidR="00EB0D3D" w:rsidRPr="00EB0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D3D">
        <w:rPr>
          <w:rFonts w:ascii="Times New Roman" w:hAnsi="Times New Roman" w:cs="Times New Roman"/>
          <w:sz w:val="24"/>
          <w:szCs w:val="24"/>
          <w:lang w:val="en-US"/>
        </w:rPr>
        <w:t>Pak</w:t>
      </w:r>
      <w:r w:rsidR="00EB0D3D">
        <w:rPr>
          <w:rFonts w:ascii="Times New Roman" w:hAnsi="Times New Roman" w:cs="Times New Roman"/>
          <w:sz w:val="24"/>
          <w:szCs w:val="24"/>
          <w:lang w:val="uk-UA"/>
        </w:rPr>
        <w:t xml:space="preserve"> у всьому світі</w:t>
      </w:r>
      <w:r w:rsidR="00EB0D3D" w:rsidRPr="00EB0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дослідження серед працівників всіх організаційних рівнів щодо умов роботи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 xml:space="preserve"> компанії.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Так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е дослідження дозволяє отримати відверту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думку працівників як про компанію в цілом</w:t>
      </w:r>
      <w:r w:rsidR="002D7DA8">
        <w:rPr>
          <w:rFonts w:ascii="Times New Roman" w:hAnsi="Times New Roman" w:cs="Times New Roman"/>
          <w:sz w:val="24"/>
          <w:szCs w:val="24"/>
          <w:lang w:val="uk-UA"/>
        </w:rPr>
        <w:t xml:space="preserve">у, так і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про окремі </w:t>
      </w:r>
      <w:r w:rsidR="002D7DA8">
        <w:rPr>
          <w:rFonts w:ascii="Times New Roman" w:hAnsi="Times New Roman" w:cs="Times New Roman"/>
          <w:sz w:val="24"/>
          <w:szCs w:val="24"/>
          <w:lang w:val="uk-UA"/>
        </w:rPr>
        <w:t xml:space="preserve">важливі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для ефективної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роботи аспекти, а саме: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орієнтація на клієнта,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ість та ефективність, командна робота, розширення повноважень, лідерство, комунікація, керівництво роботою персоналу,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розвиток кар`єри.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Опитування проводиться незалежною компанією, що гарантує якісну та незацікавлену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77F1">
        <w:rPr>
          <w:rFonts w:ascii="Times New Roman" w:hAnsi="Times New Roman" w:cs="Times New Roman"/>
          <w:sz w:val="24"/>
          <w:szCs w:val="24"/>
          <w:lang w:val="uk-UA"/>
        </w:rPr>
        <w:t>обробку відповідей  працівників.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Задоволеність співробітників діяльністю</w:t>
      </w:r>
      <w:r w:rsidR="00165CF1">
        <w:rPr>
          <w:rFonts w:ascii="Times New Roman" w:hAnsi="Times New Roman" w:cs="Times New Roman"/>
          <w:sz w:val="24"/>
          <w:szCs w:val="24"/>
          <w:lang w:val="uk-UA"/>
        </w:rPr>
        <w:t xml:space="preserve"> компанії Тетра Пак в Україні та світі</w:t>
      </w:r>
      <w:r w:rsidR="007F4F44">
        <w:rPr>
          <w:rFonts w:ascii="Times New Roman" w:hAnsi="Times New Roman" w:cs="Times New Roman"/>
          <w:sz w:val="24"/>
          <w:szCs w:val="24"/>
          <w:lang w:val="uk-UA"/>
        </w:rPr>
        <w:t xml:space="preserve"> наведена в таблиці 2</w:t>
      </w:r>
      <w:r w:rsidR="002D7DA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D7DA8" w:rsidRDefault="007F4F44" w:rsidP="00165CF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:rsidR="002D7DA8" w:rsidRDefault="001A6D96" w:rsidP="00165CF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Рівень залученості та з</w:t>
      </w:r>
      <w:r w:rsidR="002D7DA8">
        <w:rPr>
          <w:rFonts w:ascii="Times New Roman" w:hAnsi="Times New Roman" w:cs="Times New Roman"/>
          <w:sz w:val="24"/>
          <w:szCs w:val="24"/>
          <w:lang w:val="uk-UA"/>
        </w:rPr>
        <w:t>адоволеність спі</w:t>
      </w:r>
      <w:r w:rsidR="00EB0D3D">
        <w:rPr>
          <w:rFonts w:ascii="Times New Roman" w:hAnsi="Times New Roman" w:cs="Times New Roman"/>
          <w:sz w:val="24"/>
          <w:szCs w:val="24"/>
          <w:lang w:val="uk-UA"/>
        </w:rPr>
        <w:t>вр</w:t>
      </w:r>
      <w:r>
        <w:rPr>
          <w:rFonts w:ascii="Times New Roman" w:hAnsi="Times New Roman" w:cs="Times New Roman"/>
          <w:sz w:val="24"/>
          <w:szCs w:val="24"/>
          <w:lang w:val="uk-UA"/>
        </w:rPr>
        <w:t>обітників діяльністю Тетра Пак в Україні та світі</w:t>
      </w:r>
      <w:r w:rsidR="002D7DA8">
        <w:rPr>
          <w:rFonts w:ascii="Times New Roman" w:hAnsi="Times New Roman" w:cs="Times New Roman"/>
          <w:sz w:val="24"/>
          <w:szCs w:val="24"/>
          <w:lang w:val="uk-UA"/>
        </w:rPr>
        <w:t xml:space="preserve"> (2011-2013)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1128"/>
        <w:gridCol w:w="1128"/>
        <w:gridCol w:w="1129"/>
        <w:gridCol w:w="1129"/>
      </w:tblGrid>
      <w:tr w:rsidR="001A6D96" w:rsidTr="00674155">
        <w:trPr>
          <w:jc w:val="center"/>
        </w:trPr>
        <w:tc>
          <w:tcPr>
            <w:tcW w:w="2392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1128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2011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2012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6D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  <w:r w:rsidRPr="001A6D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A6D96" w:rsidTr="00674155">
        <w:trPr>
          <w:trHeight w:val="413"/>
          <w:jc w:val="center"/>
        </w:trPr>
        <w:tc>
          <w:tcPr>
            <w:tcW w:w="2392" w:type="dxa"/>
            <w:vMerge w:val="restart"/>
          </w:tcPr>
          <w:p w:rsidR="001A6D96" w:rsidRDefault="001A6D96" w:rsidP="00165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залученості співробітників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96%</w:t>
            </w:r>
          </w:p>
        </w:tc>
        <w:tc>
          <w:tcPr>
            <w:tcW w:w="1129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97%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97%</w:t>
            </w:r>
          </w:p>
        </w:tc>
      </w:tr>
      <w:tr w:rsidR="001A6D96" w:rsidTr="00674155">
        <w:trPr>
          <w:trHeight w:val="412"/>
          <w:jc w:val="center"/>
        </w:trPr>
        <w:tc>
          <w:tcPr>
            <w:tcW w:w="2392" w:type="dxa"/>
            <w:vMerge/>
          </w:tcPr>
          <w:p w:rsidR="001A6D96" w:rsidRDefault="001A6D96" w:rsidP="00165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82%</w:t>
            </w:r>
          </w:p>
        </w:tc>
        <w:tc>
          <w:tcPr>
            <w:tcW w:w="1129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84%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87%</w:t>
            </w:r>
          </w:p>
        </w:tc>
      </w:tr>
      <w:tr w:rsidR="001A6D96" w:rsidTr="00674155">
        <w:trPr>
          <w:trHeight w:val="413"/>
          <w:jc w:val="center"/>
        </w:trPr>
        <w:tc>
          <w:tcPr>
            <w:tcW w:w="2392" w:type="dxa"/>
            <w:vMerge w:val="restart"/>
          </w:tcPr>
          <w:p w:rsidR="001A6D96" w:rsidRDefault="001A6D96" w:rsidP="00165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задоволеності співробітників 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89%</w:t>
            </w:r>
          </w:p>
        </w:tc>
        <w:tc>
          <w:tcPr>
            <w:tcW w:w="1129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87%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85%</w:t>
            </w:r>
          </w:p>
        </w:tc>
      </w:tr>
      <w:tr w:rsidR="001A6D96" w:rsidTr="00674155">
        <w:trPr>
          <w:trHeight w:val="412"/>
          <w:jc w:val="center"/>
        </w:trPr>
        <w:tc>
          <w:tcPr>
            <w:tcW w:w="2392" w:type="dxa"/>
            <w:vMerge/>
          </w:tcPr>
          <w:p w:rsidR="001A6D96" w:rsidRDefault="001A6D96" w:rsidP="00165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</w:t>
            </w:r>
          </w:p>
        </w:tc>
        <w:tc>
          <w:tcPr>
            <w:tcW w:w="1128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83%</w:t>
            </w:r>
          </w:p>
        </w:tc>
        <w:tc>
          <w:tcPr>
            <w:tcW w:w="1129" w:type="dxa"/>
          </w:tcPr>
          <w:p w:rsid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81%</w:t>
            </w:r>
          </w:p>
        </w:tc>
        <w:tc>
          <w:tcPr>
            <w:tcW w:w="1129" w:type="dxa"/>
          </w:tcPr>
          <w:p w:rsidR="001A6D96" w:rsidRPr="001A6D96" w:rsidRDefault="001A6D96" w:rsidP="00165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D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80%</w:t>
            </w:r>
          </w:p>
        </w:tc>
      </w:tr>
    </w:tbl>
    <w:p w:rsidR="00EB0D3D" w:rsidRDefault="00EB0D3D" w:rsidP="00165CF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F6654" w:rsidRDefault="00EB0D3D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3D">
        <w:rPr>
          <w:rFonts w:ascii="Times New Roman" w:hAnsi="Times New Roman" w:cs="Times New Roman"/>
          <w:sz w:val="24"/>
          <w:szCs w:val="24"/>
          <w:lang w:val="uk-UA"/>
        </w:rPr>
        <w:t>Кожен працівник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компанії 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має можливість отримати додаткову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професійну освіту та підвищити кваліфікацію відповідно до програм розвитку і навчання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персоналу.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 xml:space="preserve"> Основними напрямками, за якими здійснюється навчання на виробництві для спеціалістів зі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 xml:space="preserve">стажем, є: 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ренінги з автоно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много обслуговування обладнання; о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пераційні тренінги (знання, необхідні для експлуатації обладнання на оптимальному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рівні); 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ренінги за методологією WCM  («Виробництво світового рівня»)  для спеціалістів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 xml:space="preserve"> команд; 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ренінги з охороні праці, пожежної б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езпеки, надання першої допомоги; 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 xml:space="preserve">ренінги з 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підготовки нових співробітників; 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ренінги з підгот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овки «універсальних» операторів; б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езкоштовні уроки ан</w:t>
      </w:r>
      <w:r w:rsidR="00094495">
        <w:rPr>
          <w:rFonts w:ascii="Times New Roman" w:hAnsi="Times New Roman" w:cs="Times New Roman"/>
          <w:sz w:val="24"/>
          <w:szCs w:val="24"/>
          <w:lang w:val="uk-UA"/>
        </w:rPr>
        <w:t>глійської мови для спеціалістів; т</w:t>
      </w:r>
      <w:r w:rsidRPr="00EB0D3D">
        <w:rPr>
          <w:rFonts w:ascii="Times New Roman" w:hAnsi="Times New Roman" w:cs="Times New Roman"/>
          <w:sz w:val="24"/>
          <w:szCs w:val="24"/>
          <w:lang w:val="uk-UA"/>
        </w:rPr>
        <w:t>ренінги з функціональних компетенцій.</w:t>
      </w:r>
      <w:r w:rsidR="006F6654">
        <w:rPr>
          <w:rFonts w:ascii="Times New Roman" w:hAnsi="Times New Roman" w:cs="Times New Roman"/>
          <w:sz w:val="24"/>
          <w:szCs w:val="24"/>
          <w:lang w:val="uk-UA"/>
        </w:rPr>
        <w:t xml:space="preserve"> Серед інших програм розвитку співробітників компанії варто назвати </w:t>
      </w:r>
      <w:r w:rsidR="006F6654" w:rsidRPr="006F6654">
        <w:rPr>
          <w:rFonts w:ascii="Times New Roman" w:hAnsi="Times New Roman" w:cs="Times New Roman"/>
          <w:sz w:val="24"/>
          <w:szCs w:val="24"/>
          <w:lang w:val="uk-UA"/>
        </w:rPr>
        <w:t>LiVE Tetra Pak!</w:t>
      </w:r>
      <w:r w:rsidR="006F6654">
        <w:rPr>
          <w:rFonts w:ascii="Times New Roman" w:hAnsi="Times New Roman" w:cs="Times New Roman"/>
          <w:sz w:val="24"/>
          <w:szCs w:val="24"/>
          <w:lang w:val="uk-UA"/>
        </w:rPr>
        <w:t xml:space="preserve"> (програма внутрішніх комунікацій між співробітниками компанії з усього світу), </w:t>
      </w:r>
      <w:r w:rsidR="006F6654" w:rsidRPr="006F6654">
        <w:rPr>
          <w:rFonts w:ascii="Times New Roman" w:hAnsi="Times New Roman" w:cs="Times New Roman"/>
          <w:sz w:val="24"/>
          <w:szCs w:val="24"/>
          <w:lang w:val="uk-UA"/>
        </w:rPr>
        <w:t>HR Coffee-Break</w:t>
      </w:r>
      <w:r w:rsidR="006F66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6F6654" w:rsidRPr="006F6654">
        <w:rPr>
          <w:rFonts w:ascii="Times New Roman" w:hAnsi="Times New Roman" w:cs="Times New Roman"/>
          <w:sz w:val="24"/>
          <w:szCs w:val="24"/>
          <w:lang w:val="uk-UA"/>
        </w:rPr>
        <w:t>регулярні інформаційні зустрічі зі співробітниками на теми процесів у</w:t>
      </w:r>
      <w:r w:rsidR="006F66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6654" w:rsidRPr="006F6654">
        <w:rPr>
          <w:rFonts w:ascii="Times New Roman" w:hAnsi="Times New Roman" w:cs="Times New Roman"/>
          <w:sz w:val="24"/>
          <w:szCs w:val="24"/>
          <w:lang w:val="uk-UA"/>
        </w:rPr>
        <w:t>сфері управління людськими ресурсами</w:t>
      </w:r>
      <w:r w:rsidR="006F665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B56F6" w:rsidRDefault="006F6654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654">
        <w:rPr>
          <w:rFonts w:ascii="Times New Roman" w:hAnsi="Times New Roman" w:cs="Times New Roman"/>
          <w:sz w:val="24"/>
          <w:szCs w:val="24"/>
          <w:lang w:val="uk-UA"/>
        </w:rPr>
        <w:t>Тетра Пак забезпечує безпечні умови праці для своїх співробітників по</w:t>
      </w:r>
      <w:r w:rsidR="001E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всьому світу.</w:t>
      </w:r>
      <w:r w:rsidR="001E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Захо</w:t>
      </w:r>
      <w:r w:rsidR="001E07DC">
        <w:rPr>
          <w:rFonts w:ascii="Times New Roman" w:hAnsi="Times New Roman" w:cs="Times New Roman"/>
          <w:sz w:val="24"/>
          <w:szCs w:val="24"/>
          <w:lang w:val="uk-UA"/>
        </w:rPr>
        <w:t>ди, які вживає компанія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, носять системний характер і складаються з: регулярного туру з безпеки (Safety Tour), який здійснюють керівні посадовці компанії</w:t>
      </w:r>
      <w:r w:rsidR="001E07DC">
        <w:rPr>
          <w:rFonts w:ascii="Times New Roman" w:hAnsi="Times New Roman" w:cs="Times New Roman"/>
          <w:sz w:val="24"/>
          <w:szCs w:val="24"/>
          <w:lang w:val="uk-UA"/>
        </w:rPr>
        <w:t xml:space="preserve"> та який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має на меті контроль за якістю виробничого процесу</w:t>
      </w:r>
      <w:r w:rsidR="001744C4">
        <w:rPr>
          <w:rFonts w:ascii="Times New Roman" w:hAnsi="Times New Roman" w:cs="Times New Roman"/>
          <w:sz w:val="24"/>
          <w:szCs w:val="24"/>
          <w:lang w:val="uk-UA"/>
        </w:rPr>
        <w:t>; к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арток безпеки (Safety Tags), які вивішуються працівниками на деталь, що перебуває у</w:t>
      </w:r>
      <w:r w:rsidR="00174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некондиційному стані, заради інформування інших співробітників про можливі загрози під</w:t>
      </w:r>
      <w:r w:rsidR="001744C4">
        <w:rPr>
          <w:rFonts w:ascii="Times New Roman" w:hAnsi="Times New Roman" w:cs="Times New Roman"/>
          <w:sz w:val="24"/>
          <w:szCs w:val="24"/>
          <w:lang w:val="uk-UA"/>
        </w:rPr>
        <w:t xml:space="preserve"> час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 xml:space="preserve">її використання; </w:t>
      </w:r>
      <w:r w:rsidR="001744C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опереджувальних карток (Near Misses), які покликані виявити можливі загрози з метою</w:t>
      </w:r>
      <w:r w:rsidR="00174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654">
        <w:rPr>
          <w:rFonts w:ascii="Times New Roman" w:hAnsi="Times New Roman" w:cs="Times New Roman"/>
          <w:sz w:val="24"/>
          <w:szCs w:val="24"/>
          <w:lang w:val="uk-UA"/>
        </w:rPr>
        <w:t>їхнього попередження.</w:t>
      </w:r>
      <w:r w:rsidR="00312D1D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нещасних випадків на робочому місці в компанії Тетра Пак Україна з 2010 р. дорівнює нулю. 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56F6" w:rsidRPr="00AB56F6" w:rsidRDefault="001744C4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стосується соціальних ініціатив компанії, варто відзначити добре відому програму «Шкільне молоко», а також «Пробіг з вірою у серці» (ініціатива компанії </w:t>
      </w:r>
      <w:r>
        <w:rPr>
          <w:rFonts w:ascii="Times New Roman" w:hAnsi="Times New Roman" w:cs="Times New Roman"/>
          <w:sz w:val="24"/>
          <w:szCs w:val="24"/>
          <w:lang w:val="en-US"/>
        </w:rPr>
        <w:t>Danone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партнерстві з Тетра Пак та іншими прибутковими та неприбутковими організаціями</w:t>
      </w:r>
      <w:r w:rsidR="001A6D96">
        <w:rPr>
          <w:rFonts w:ascii="Times New Roman" w:hAnsi="Times New Roman" w:cs="Times New Roman"/>
          <w:sz w:val="24"/>
          <w:szCs w:val="24"/>
          <w:lang w:val="uk-UA"/>
        </w:rPr>
        <w:t>, направлена на зібрання коштів для дитячих лікувальних закладів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«Шкільне молоко» –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програма, що забезпечує дітей додатковим безкоштовним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молоком для збагачення вітамінами і комплексом мінеральних речовин.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Цілями програми є поліпшення структури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lastRenderedPageBreak/>
        <w:t>харчування та споживання поживних речовин школярами у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період підвищеного розумового навантаження;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сформувати природну звичку пити молоко замість менш корисних напоїв;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сприяти розвитку молочної промисловості в країні.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 xml:space="preserve"> Розпочавшись у          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20-х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рр. минулого століття, програма «Шкільне молоко» керується ООН.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 xml:space="preserve">Компанія Тетра Пак приєдналася до програми у 1957 році. 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Станом на кінець 2013 р.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охопила </w:t>
      </w:r>
      <w:r w:rsidR="007E027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153 млн дітей у 81 країні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світу. Запуск програми в Україні відбувся у 2009 році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в м. Харків за ініціативи та фінансової підтримки Харківської міської адміністрації.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У рамках програми «Шкільне молоко» компанія Тетра Пак провела лекції, під час яких діти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 xml:space="preserve">перших класів в ігровій формі отримали інформацію як про користь вживання молока, так і 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>ро екологічні властивості упаковки компанії Тетра Пак, зокрема, про можливість її</w:t>
      </w:r>
      <w:r w:rsidR="00AB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6F6" w:rsidRPr="00AB56F6">
        <w:rPr>
          <w:rFonts w:ascii="Times New Roman" w:hAnsi="Times New Roman" w:cs="Times New Roman"/>
          <w:sz w:val="24"/>
          <w:szCs w:val="24"/>
          <w:lang w:val="uk-UA"/>
        </w:rPr>
        <w:t xml:space="preserve">вторинної переробки. </w:t>
      </w:r>
    </w:p>
    <w:p w:rsidR="008D2E1F" w:rsidRDefault="008D2E1F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директор компанії </w:t>
      </w:r>
      <w:r>
        <w:rPr>
          <w:rFonts w:ascii="Times New Roman" w:hAnsi="Times New Roman" w:cs="Times New Roman"/>
          <w:sz w:val="24"/>
          <w:szCs w:val="24"/>
          <w:lang w:val="en-US"/>
        </w:rPr>
        <w:t>Tetra</w:t>
      </w:r>
      <w:r w:rsidRPr="008D2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Pak</w:t>
      </w:r>
      <w:r w:rsidRPr="008D2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6D96">
        <w:rPr>
          <w:rFonts w:ascii="Times New Roman" w:hAnsi="Times New Roman" w:cs="Times New Roman"/>
          <w:sz w:val="24"/>
          <w:szCs w:val="24"/>
          <w:lang w:val="uk-UA"/>
        </w:rPr>
        <w:t>в світі Деніс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Йонсон впевнений, що єдиним шляхом забезпечення стійкого розвитку пакувальної промисловості є підвищення рівня використання відновлювальних ресурсів. Амбітна ціль </w:t>
      </w:r>
      <w:r>
        <w:rPr>
          <w:rFonts w:ascii="Times New Roman" w:hAnsi="Times New Roman" w:cs="Times New Roman"/>
          <w:sz w:val="24"/>
          <w:szCs w:val="24"/>
          <w:lang w:val="en-US"/>
        </w:rPr>
        <w:t>Tetra</w:t>
      </w:r>
      <w:r w:rsidRPr="008D2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Pak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створити упаковку повністю з відновлювальних матеріалів</w:t>
      </w:r>
      <w:r w:rsidR="003C5A44">
        <w:rPr>
          <w:rFonts w:ascii="Times New Roman" w:hAnsi="Times New Roman" w:cs="Times New Roman"/>
          <w:sz w:val="24"/>
          <w:szCs w:val="24"/>
          <w:lang w:val="uk-UA"/>
        </w:rPr>
        <w:t xml:space="preserve"> та досягнути 100% рівня її переробки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860A7" w:rsidRDefault="003860A7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60A7" w:rsidRPr="007E0273" w:rsidRDefault="003860A7" w:rsidP="00312D1D">
      <w:pPr>
        <w:spacing w:after="0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Кейс складено на основі звітів з корпоративної соціальної відповідальності 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Tetra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Pak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Sustainability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Update</w:t>
      </w:r>
      <w:r w:rsidR="001D072B"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2012, 2013, 2014;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Тетра Пак: баланс рентабельного розвитку та корпоративної соціальної відповідальності</w:t>
      </w:r>
      <w:r w:rsidR="001D072B" w:rsidRPr="007E0273">
        <w:rPr>
          <w:rFonts w:ascii="Times New Roman" w:hAnsi="Times New Roman" w:cs="Times New Roman"/>
          <w:i/>
          <w:sz w:val="18"/>
          <w:szCs w:val="18"/>
          <w:lang w:val="uk-UA"/>
        </w:rPr>
        <w:t>;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Українського громадського екологічного кодексу, інформації офіційного сайту компанії </w:t>
      </w:r>
      <w:hyperlink r:id="rId9" w:history="1">
        <w:r w:rsidRPr="007E0273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www</w:t>
        </w:r>
        <w:r w:rsidRPr="007E0273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.</w:t>
        </w:r>
        <w:r w:rsidRPr="007E0273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tetrapak</w:t>
        </w:r>
        <w:r w:rsidRPr="007E0273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.</w:t>
        </w:r>
        <w:r w:rsidRPr="007E0273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com</w:t>
        </w:r>
      </w:hyperlink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www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tetrapak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com</w:t>
      </w:r>
      <w:r w:rsidRPr="007E0273">
        <w:rPr>
          <w:rFonts w:ascii="Times New Roman" w:hAnsi="Times New Roman" w:cs="Times New Roman"/>
          <w:i/>
          <w:sz w:val="18"/>
          <w:szCs w:val="18"/>
          <w:lang w:val="uk-UA"/>
        </w:rPr>
        <w:t>/</w:t>
      </w:r>
      <w:r w:rsidRPr="007E0273">
        <w:rPr>
          <w:rFonts w:ascii="Times New Roman" w:hAnsi="Times New Roman" w:cs="Times New Roman"/>
          <w:i/>
          <w:sz w:val="18"/>
          <w:szCs w:val="18"/>
          <w:lang w:val="en-US"/>
        </w:rPr>
        <w:t>ua</w:t>
      </w:r>
      <w:r w:rsidR="001D072B" w:rsidRPr="007E0273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власних доробок автора. </w:t>
      </w:r>
    </w:p>
    <w:p w:rsidR="007E0273" w:rsidRDefault="007E0273" w:rsidP="007E02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F44" w:rsidRPr="001D072B" w:rsidRDefault="007F4F44" w:rsidP="00312D1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D072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Питання до кейсу:</w:t>
      </w:r>
    </w:p>
    <w:p w:rsidR="007F4F44" w:rsidRDefault="007F4F44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5A44" w:rsidRDefault="003C5A44" w:rsidP="00312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 тексті кейсу зазначено, що Тетра Пак розглядає КСВ в розрізі всього ланцюга створення цінності. Хто, на Вашу 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думку, входить до цього ланцюга</w:t>
      </w:r>
      <w:r>
        <w:rPr>
          <w:rFonts w:ascii="Times New Roman" w:hAnsi="Times New Roman" w:cs="Times New Roman"/>
          <w:sz w:val="24"/>
          <w:szCs w:val="24"/>
          <w:lang w:val="uk-UA"/>
        </w:rPr>
        <w:t>? Наведіть приклади відповідних ініціатив компанії Тетра Пак в Україні.</w:t>
      </w:r>
    </w:p>
    <w:p w:rsidR="003C5A44" w:rsidRDefault="003C5A44" w:rsidP="003C5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Що Вам як споживачам продукції в упаковках компанії або за родом своєї діяльності відомо про корпоративну соціальну відповідальність Тетра Пак? Якщо нічого, то, можливо, компанія руха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ється  в неправильному напрямку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C5A44" w:rsidRDefault="003C5A44" w:rsidP="003C5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До групи Тетра Лаваль входить компанія</w:t>
      </w:r>
      <w:r w:rsidR="00E717C4" w:rsidRPr="00E717C4">
        <w:rPr>
          <w:rFonts w:ascii="Times New Roman" w:hAnsi="Times New Roman" w:cs="Times New Roman"/>
          <w:sz w:val="24"/>
          <w:szCs w:val="24"/>
        </w:rPr>
        <w:t xml:space="preserve"> </w:t>
      </w:r>
      <w:r w:rsidR="00E717C4">
        <w:rPr>
          <w:rFonts w:ascii="Times New Roman" w:hAnsi="Times New Roman" w:cs="Times New Roman"/>
          <w:sz w:val="24"/>
          <w:szCs w:val="24"/>
          <w:lang w:val="en-US"/>
        </w:rPr>
        <w:t>Sidel</w:t>
      </w:r>
      <w:r w:rsidR="00E717C4" w:rsidRPr="00E717C4">
        <w:rPr>
          <w:rFonts w:ascii="Times New Roman" w:hAnsi="Times New Roman" w:cs="Times New Roman"/>
          <w:sz w:val="24"/>
          <w:szCs w:val="24"/>
        </w:rPr>
        <w:t xml:space="preserve">, </w:t>
      </w:r>
      <w:r w:rsidR="00E717C4">
        <w:rPr>
          <w:rFonts w:ascii="Times New Roman" w:hAnsi="Times New Roman" w:cs="Times New Roman"/>
          <w:sz w:val="24"/>
          <w:szCs w:val="24"/>
          <w:lang w:val="uk-UA"/>
        </w:rPr>
        <w:t xml:space="preserve">яка спеціалізується на виробництві скляної та пластикової упаковки. </w:t>
      </w:r>
      <w:r>
        <w:rPr>
          <w:rFonts w:ascii="Times New Roman" w:hAnsi="Times New Roman" w:cs="Times New Roman"/>
          <w:sz w:val="24"/>
          <w:szCs w:val="24"/>
          <w:lang w:val="uk-UA"/>
        </w:rPr>
        <w:t>Як Ви можете прокоментувати даний факт в розрізі КСВ компанії Те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тра Пак, в тому числі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C5A44" w:rsidRDefault="003C5A44" w:rsidP="003C5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В кейсі зазначено, що компанія воліє збільшувати кількість перероблених упаковок, а також покращувати можливість їх переробки</w:t>
      </w:r>
      <w:r w:rsidR="00445B56">
        <w:rPr>
          <w:rFonts w:ascii="Times New Roman" w:hAnsi="Times New Roman" w:cs="Times New Roman"/>
          <w:sz w:val="24"/>
          <w:szCs w:val="24"/>
          <w:lang w:val="uk-UA"/>
        </w:rPr>
        <w:t>. Крім того, Тетра Пак відповідально ставиться до якості продукції, що пакується.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Що, на Вашу думку, можна запропону</w:t>
      </w:r>
      <w:r w:rsidR="00445B56">
        <w:rPr>
          <w:rFonts w:ascii="Times New Roman" w:hAnsi="Times New Roman" w:cs="Times New Roman"/>
          <w:sz w:val="24"/>
          <w:szCs w:val="24"/>
          <w:lang w:val="uk-UA"/>
        </w:rPr>
        <w:t>вати компанії змінити в дизайні/асортименті упаковок для забезпечення досягнення вищенаведених цілей?</w:t>
      </w:r>
      <w:r w:rsidR="00C25BF0">
        <w:rPr>
          <w:rFonts w:ascii="Times New Roman" w:hAnsi="Times New Roman" w:cs="Times New Roman"/>
          <w:sz w:val="24"/>
          <w:szCs w:val="24"/>
          <w:lang w:val="uk-UA"/>
        </w:rPr>
        <w:t xml:space="preserve"> З якими проблемами з цього питання компа</w:t>
      </w:r>
      <w:r w:rsidR="001D072B">
        <w:rPr>
          <w:rFonts w:ascii="Times New Roman" w:hAnsi="Times New Roman" w:cs="Times New Roman"/>
          <w:sz w:val="24"/>
          <w:szCs w:val="24"/>
          <w:lang w:val="uk-UA"/>
        </w:rPr>
        <w:t>нія стикається на ринку України</w:t>
      </w:r>
      <w:r w:rsidR="00C25BF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45B56" w:rsidRDefault="00445B56" w:rsidP="003C5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Таблиця 2 кейсу репрезентує рівень залученості в процеси в компанії та задоволеність співробітників діяльністю Тетра Пак в Україні та світі в період з 2011 по 2013 р. Як Ви можете прокоментувати наведені дані? Яким чином можна покращити ситуацію?</w:t>
      </w:r>
    </w:p>
    <w:p w:rsidR="00445B56" w:rsidRDefault="00445B56" w:rsidP="003C5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C25BF0">
        <w:rPr>
          <w:rFonts w:ascii="Times New Roman" w:hAnsi="Times New Roman" w:cs="Times New Roman"/>
          <w:sz w:val="24"/>
          <w:szCs w:val="24"/>
          <w:lang w:val="uk-UA"/>
        </w:rPr>
        <w:t xml:space="preserve"> Прокоментуйте наведені в кейсі дані про розподіл працівників компанії за статт</w:t>
      </w:r>
      <w:r w:rsidR="00351EE8">
        <w:rPr>
          <w:rFonts w:ascii="Times New Roman" w:hAnsi="Times New Roman" w:cs="Times New Roman"/>
          <w:sz w:val="24"/>
          <w:szCs w:val="24"/>
          <w:lang w:val="uk-UA"/>
        </w:rPr>
        <w:t>ю та віком в Україні та світі.</w:t>
      </w:r>
    </w:p>
    <w:p w:rsidR="007E0273" w:rsidRDefault="007E0273" w:rsidP="007E02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7E0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Оцініть перспективи розвитку бізнесу компанії в Україні та роль КСВ Тетра Пак в забезпеченні її довгострокового зростання на вітчизняному ринку.</w:t>
      </w:r>
    </w:p>
    <w:sectPr w:rsidR="007E0273" w:rsidSect="000222F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EC" w:rsidRDefault="00FD0DEC" w:rsidP="00C25BF0">
      <w:pPr>
        <w:spacing w:after="0" w:line="240" w:lineRule="auto"/>
      </w:pPr>
      <w:r>
        <w:separator/>
      </w:r>
    </w:p>
  </w:endnote>
  <w:endnote w:type="continuationSeparator" w:id="1">
    <w:p w:rsidR="00FD0DEC" w:rsidRDefault="00FD0DEC" w:rsidP="00C2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6199"/>
      <w:docPartObj>
        <w:docPartGallery w:val="Page Numbers (Bottom of Page)"/>
        <w:docPartUnique/>
      </w:docPartObj>
    </w:sdtPr>
    <w:sdtContent>
      <w:p w:rsidR="00C25BF0" w:rsidRDefault="004C58CD">
        <w:pPr>
          <w:pStyle w:val="a8"/>
          <w:jc w:val="center"/>
        </w:pPr>
        <w:fldSimple w:instr=" PAGE   \* MERGEFORMAT ">
          <w:r w:rsidR="007E0273">
            <w:rPr>
              <w:noProof/>
            </w:rPr>
            <w:t>1</w:t>
          </w:r>
        </w:fldSimple>
      </w:p>
    </w:sdtContent>
  </w:sdt>
  <w:p w:rsidR="00C25BF0" w:rsidRDefault="00C25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EC" w:rsidRDefault="00FD0DEC" w:rsidP="00C25BF0">
      <w:pPr>
        <w:spacing w:after="0" w:line="240" w:lineRule="auto"/>
      </w:pPr>
      <w:r>
        <w:separator/>
      </w:r>
    </w:p>
  </w:footnote>
  <w:footnote w:type="continuationSeparator" w:id="1">
    <w:p w:rsidR="00FD0DEC" w:rsidRDefault="00FD0DEC" w:rsidP="00C25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51D"/>
    <w:rsid w:val="00006AAB"/>
    <w:rsid w:val="000222F5"/>
    <w:rsid w:val="00057946"/>
    <w:rsid w:val="00094495"/>
    <w:rsid w:val="000A1750"/>
    <w:rsid w:val="000B4E8C"/>
    <w:rsid w:val="00140429"/>
    <w:rsid w:val="00165CF1"/>
    <w:rsid w:val="001744C4"/>
    <w:rsid w:val="001A6D96"/>
    <w:rsid w:val="001C13FB"/>
    <w:rsid w:val="001C5DB2"/>
    <w:rsid w:val="001D072B"/>
    <w:rsid w:val="001E07DC"/>
    <w:rsid w:val="001E54A8"/>
    <w:rsid w:val="002162B4"/>
    <w:rsid w:val="002D7DA8"/>
    <w:rsid w:val="002E6714"/>
    <w:rsid w:val="003060E0"/>
    <w:rsid w:val="00312D1D"/>
    <w:rsid w:val="0032023F"/>
    <w:rsid w:val="003277AA"/>
    <w:rsid w:val="00351EE8"/>
    <w:rsid w:val="003860A7"/>
    <w:rsid w:val="003C5A44"/>
    <w:rsid w:val="003D24A0"/>
    <w:rsid w:val="003F2BDB"/>
    <w:rsid w:val="00424EDD"/>
    <w:rsid w:val="00445B56"/>
    <w:rsid w:val="004922D2"/>
    <w:rsid w:val="004A4FD9"/>
    <w:rsid w:val="004C58CD"/>
    <w:rsid w:val="005446F2"/>
    <w:rsid w:val="0057557D"/>
    <w:rsid w:val="005B507E"/>
    <w:rsid w:val="005E0580"/>
    <w:rsid w:val="00613691"/>
    <w:rsid w:val="00667D8A"/>
    <w:rsid w:val="006F6654"/>
    <w:rsid w:val="0072020C"/>
    <w:rsid w:val="007D38BB"/>
    <w:rsid w:val="007E0273"/>
    <w:rsid w:val="007F4F44"/>
    <w:rsid w:val="008968A5"/>
    <w:rsid w:val="008B400A"/>
    <w:rsid w:val="008D2E1F"/>
    <w:rsid w:val="009F5554"/>
    <w:rsid w:val="00A226EF"/>
    <w:rsid w:val="00A672A5"/>
    <w:rsid w:val="00AB56F6"/>
    <w:rsid w:val="00AF6BB7"/>
    <w:rsid w:val="00B07AB9"/>
    <w:rsid w:val="00B6251D"/>
    <w:rsid w:val="00BB77F1"/>
    <w:rsid w:val="00BF3C4F"/>
    <w:rsid w:val="00C25BF0"/>
    <w:rsid w:val="00C32D15"/>
    <w:rsid w:val="00C94A3F"/>
    <w:rsid w:val="00CF1661"/>
    <w:rsid w:val="00D415F6"/>
    <w:rsid w:val="00D512A2"/>
    <w:rsid w:val="00DF4DAC"/>
    <w:rsid w:val="00E067B7"/>
    <w:rsid w:val="00E45AB7"/>
    <w:rsid w:val="00E717C4"/>
    <w:rsid w:val="00EB0D3D"/>
    <w:rsid w:val="00F03BA5"/>
    <w:rsid w:val="00F547C4"/>
    <w:rsid w:val="00F607CE"/>
    <w:rsid w:val="00FD0DEC"/>
    <w:rsid w:val="00FD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2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2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5BF0"/>
  </w:style>
  <w:style w:type="paragraph" w:styleId="a8">
    <w:name w:val="footer"/>
    <w:basedOn w:val="a"/>
    <w:link w:val="a9"/>
    <w:uiPriority w:val="99"/>
    <w:unhideWhenUsed/>
    <w:rsid w:val="00C2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5BF0"/>
  </w:style>
  <w:style w:type="character" w:styleId="aa">
    <w:name w:val="Hyperlink"/>
    <w:basedOn w:val="a0"/>
    <w:uiPriority w:val="99"/>
    <w:unhideWhenUsed/>
    <w:rsid w:val="00386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etrapak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SR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SR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SR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Лист1!$C$2:$C$6</c:f>
              <c:strCach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1800</c:v>
                </c:pt>
                <c:pt idx="1">
                  <c:v>2618</c:v>
                </c:pt>
                <c:pt idx="2">
                  <c:v>3965</c:v>
                </c:pt>
                <c:pt idx="3">
                  <c:v>4610</c:v>
                </c:pt>
                <c:pt idx="4">
                  <c:v>4718</c:v>
                </c:pt>
              </c:numCache>
            </c:numRef>
          </c:val>
        </c:ser>
        <c:dLbls>
          <c:showVal val="1"/>
        </c:dLbls>
        <c:overlap val="-25"/>
        <c:axId val="53565696"/>
        <c:axId val="53571968"/>
      </c:barChart>
      <c:catAx>
        <c:axId val="53565696"/>
        <c:scaling>
          <c:orientation val="minMax"/>
        </c:scaling>
        <c:axPos val="b"/>
        <c:majorTickMark val="none"/>
        <c:tickLblPos val="nextTo"/>
        <c:crossAx val="53571968"/>
        <c:crosses val="autoZero"/>
        <c:auto val="1"/>
        <c:lblAlgn val="ctr"/>
        <c:lblOffset val="100"/>
      </c:catAx>
      <c:valAx>
        <c:axId val="53571968"/>
        <c:scaling>
          <c:orientation val="minMax"/>
        </c:scaling>
        <c:delete val="1"/>
        <c:axPos val="l"/>
        <c:numFmt formatCode="General" sourceLinked="1"/>
        <c:tickLblPos val="nextTo"/>
        <c:crossAx val="53565696"/>
        <c:crosses val="autoZero"/>
        <c:crossBetween val="between"/>
      </c:valAx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Лист1!$H$2</c:f>
              <c:strCache>
                <c:ptCount val="1"/>
                <c:pt idx="0">
                  <c:v>чоловіки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Лист1!$G$3:$G$7</c:f>
              <c:strCache>
                <c:ptCount val="5"/>
                <c:pt idx="0">
                  <c:v>Білі комірці</c:v>
                </c:pt>
                <c:pt idx="1">
                  <c:v>Сині комірці</c:v>
                </c:pt>
                <c:pt idx="2">
                  <c:v>Менеджмент</c:v>
                </c:pt>
                <c:pt idx="3">
                  <c:v>Вищий менеджмент</c:v>
                </c:pt>
                <c:pt idx="4">
                  <c:v>Загалом</c:v>
                </c:pt>
              </c:strCache>
            </c:strRef>
          </c:cat>
          <c:val>
            <c:numRef>
              <c:f>Лист1!$H$3:$H$7</c:f>
              <c:numCache>
                <c:formatCode>0.0%</c:formatCode>
                <c:ptCount val="5"/>
                <c:pt idx="0">
                  <c:v>0.69700000000000062</c:v>
                </c:pt>
                <c:pt idx="1">
                  <c:v>0.93300000000000005</c:v>
                </c:pt>
                <c:pt idx="2">
                  <c:v>0.7650000000000009</c:v>
                </c:pt>
                <c:pt idx="3">
                  <c:v>0.93500000000000005</c:v>
                </c:pt>
                <c:pt idx="4" formatCode="0%">
                  <c:v>0.77000000000000068</c:v>
                </c:pt>
              </c:numCache>
            </c:numRef>
          </c:val>
        </c:ser>
        <c:ser>
          <c:idx val="1"/>
          <c:order val="1"/>
          <c:tx>
            <c:strRef>
              <c:f>Лист1!$I$2</c:f>
              <c:strCache>
                <c:ptCount val="1"/>
                <c:pt idx="0">
                  <c:v>жінки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Лист1!$G$3:$G$7</c:f>
              <c:strCache>
                <c:ptCount val="5"/>
                <c:pt idx="0">
                  <c:v>Білі комірці</c:v>
                </c:pt>
                <c:pt idx="1">
                  <c:v>Сині комірці</c:v>
                </c:pt>
                <c:pt idx="2">
                  <c:v>Менеджмент</c:v>
                </c:pt>
                <c:pt idx="3">
                  <c:v>Вищий менеджмент</c:v>
                </c:pt>
                <c:pt idx="4">
                  <c:v>Загалом</c:v>
                </c:pt>
              </c:strCache>
            </c:strRef>
          </c:cat>
          <c:val>
            <c:numRef>
              <c:f>Лист1!$I$3:$I$7</c:f>
              <c:numCache>
                <c:formatCode>0.0%</c:formatCode>
                <c:ptCount val="5"/>
                <c:pt idx="0">
                  <c:v>0.30300000000000032</c:v>
                </c:pt>
                <c:pt idx="1">
                  <c:v>6.7000000000000073E-2</c:v>
                </c:pt>
                <c:pt idx="2">
                  <c:v>0.23500000000000001</c:v>
                </c:pt>
                <c:pt idx="3">
                  <c:v>6.5000000000000072E-2</c:v>
                </c:pt>
                <c:pt idx="4" formatCode="0%">
                  <c:v>0.23</c:v>
                </c:pt>
              </c:numCache>
            </c:numRef>
          </c:val>
        </c:ser>
        <c:dLbls>
          <c:showVal val="1"/>
        </c:dLbls>
        <c:gapWidth val="95"/>
        <c:gapDepth val="95"/>
        <c:shape val="box"/>
        <c:axId val="54133120"/>
        <c:axId val="54853632"/>
        <c:axId val="0"/>
      </c:bar3DChart>
      <c:catAx>
        <c:axId val="54133120"/>
        <c:scaling>
          <c:orientation val="minMax"/>
        </c:scaling>
        <c:axPos val="b"/>
        <c:majorTickMark val="none"/>
        <c:tickLblPos val="nextTo"/>
        <c:crossAx val="54853632"/>
        <c:crosses val="autoZero"/>
        <c:auto val="1"/>
        <c:lblAlgn val="ctr"/>
        <c:lblOffset val="100"/>
      </c:catAx>
      <c:valAx>
        <c:axId val="54853632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4133120"/>
        <c:crosses val="autoZero"/>
        <c:crossBetween val="between"/>
      </c:valAx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Лист1!$D$9</c:f>
              <c:strCache>
                <c:ptCount val="1"/>
                <c:pt idx="0">
                  <c:v>Україна</c:v>
                </c:pt>
              </c:strCache>
            </c:strRef>
          </c:tx>
          <c:dLbls>
            <c:showVal val="1"/>
          </c:dLbls>
          <c:cat>
            <c:strRef>
              <c:f>Лист1!$C$10:$C$14</c:f>
              <c:strCache>
                <c:ptCount val="5"/>
                <c:pt idx="0">
                  <c:v>до 30 років</c:v>
                </c:pt>
                <c:pt idx="1">
                  <c:v>31-40 років</c:v>
                </c:pt>
                <c:pt idx="2">
                  <c:v>41-50 років</c:v>
                </c:pt>
                <c:pt idx="3">
                  <c:v>51-60 років</c:v>
                </c:pt>
                <c:pt idx="4">
                  <c:v>старші за 60 років</c:v>
                </c:pt>
              </c:strCache>
            </c:strRef>
          </c:cat>
          <c:val>
            <c:numRef>
              <c:f>Лист1!$D$10:$D$14</c:f>
              <c:numCache>
                <c:formatCode>0.0%</c:formatCode>
                <c:ptCount val="5"/>
                <c:pt idx="0">
                  <c:v>0.28700000000000031</c:v>
                </c:pt>
                <c:pt idx="1">
                  <c:v>0.3780000000000005</c:v>
                </c:pt>
                <c:pt idx="2">
                  <c:v>0.18600000000000028</c:v>
                </c:pt>
                <c:pt idx="3">
                  <c:v>0.14900000000000024</c:v>
                </c:pt>
              </c:numCache>
            </c:numRef>
          </c:val>
        </c:ser>
        <c:ser>
          <c:idx val="1"/>
          <c:order val="1"/>
          <c:tx>
            <c:strRef>
              <c:f>Лист1!$E$9</c:f>
              <c:strCache>
                <c:ptCount val="1"/>
                <c:pt idx="0">
                  <c:v>Світ</c:v>
                </c:pt>
              </c:strCache>
            </c:strRef>
          </c:tx>
          <c:dLbls>
            <c:showVal val="1"/>
          </c:dLbls>
          <c:cat>
            <c:strRef>
              <c:f>Лист1!$C$10:$C$14</c:f>
              <c:strCache>
                <c:ptCount val="5"/>
                <c:pt idx="0">
                  <c:v>до 30 років</c:v>
                </c:pt>
                <c:pt idx="1">
                  <c:v>31-40 років</c:v>
                </c:pt>
                <c:pt idx="2">
                  <c:v>41-50 років</c:v>
                </c:pt>
                <c:pt idx="3">
                  <c:v>51-60 років</c:v>
                </c:pt>
                <c:pt idx="4">
                  <c:v>старші за 60 років</c:v>
                </c:pt>
              </c:strCache>
            </c:strRef>
          </c:cat>
          <c:val>
            <c:numRef>
              <c:f>Лист1!$E$10:$E$14</c:f>
              <c:numCache>
                <c:formatCode>0.0%</c:formatCode>
                <c:ptCount val="5"/>
                <c:pt idx="0">
                  <c:v>0.15500000000000028</c:v>
                </c:pt>
                <c:pt idx="1">
                  <c:v>0.34600000000000031</c:v>
                </c:pt>
                <c:pt idx="2">
                  <c:v>0.28800000000000031</c:v>
                </c:pt>
                <c:pt idx="3">
                  <c:v>0.17900000000000021</c:v>
                </c:pt>
                <c:pt idx="4">
                  <c:v>3.3000000000000002E-2</c:v>
                </c:pt>
              </c:numCache>
            </c:numRef>
          </c:val>
        </c:ser>
        <c:dLbls>
          <c:showVal val="1"/>
        </c:dLbls>
        <c:overlap val="-25"/>
        <c:axId val="67547904"/>
        <c:axId val="77286016"/>
      </c:barChart>
      <c:catAx>
        <c:axId val="67547904"/>
        <c:scaling>
          <c:orientation val="minMax"/>
        </c:scaling>
        <c:axPos val="b"/>
        <c:majorTickMark val="none"/>
        <c:tickLblPos val="nextTo"/>
        <c:crossAx val="77286016"/>
        <c:crosses val="autoZero"/>
        <c:auto val="1"/>
        <c:lblAlgn val="ctr"/>
        <c:lblOffset val="100"/>
      </c:catAx>
      <c:valAx>
        <c:axId val="77286016"/>
        <c:scaling>
          <c:orientation val="minMax"/>
        </c:scaling>
        <c:delete val="1"/>
        <c:axPos val="l"/>
        <c:numFmt formatCode="0.0%" sourceLinked="1"/>
        <c:tickLblPos val="nextTo"/>
        <c:crossAx val="67547904"/>
        <c:crosses val="autoZero"/>
        <c:crossBetween val="between"/>
      </c:valAx>
      <c:spPr>
        <a:noFill/>
        <a:ln>
          <a:noFill/>
        </a:ln>
      </c:spPr>
    </c:plotArea>
    <c:legend>
      <c:legendPos val="t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2014-10-05T12:59:00Z</dcterms:created>
  <dcterms:modified xsi:type="dcterms:W3CDTF">2014-10-12T14:13:00Z</dcterms:modified>
</cp:coreProperties>
</file>