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9E" w:rsidRDefault="0033549E" w:rsidP="0033549E">
      <w:pPr>
        <w:pStyle w:val="1"/>
      </w:pPr>
      <w:bookmarkStart w:id="0" w:name="_Toc37576961"/>
      <w:bookmarkStart w:id="1" w:name="_Toc37577867"/>
      <w:r>
        <w:t>КУРСОВАЯ РАБОТА</w:t>
      </w:r>
      <w:bookmarkEnd w:id="0"/>
      <w:bookmarkEnd w:id="1"/>
    </w:p>
    <w:p w:rsidR="0033549E" w:rsidRDefault="0033549E" w:rsidP="0033549E">
      <w:pPr>
        <w:jc w:val="center"/>
        <w:rPr>
          <w:b/>
          <w:sz w:val="24"/>
        </w:rPr>
      </w:pPr>
    </w:p>
    <w:p w:rsidR="0033549E" w:rsidRDefault="0033549E" w:rsidP="0033549E">
      <w:pPr>
        <w:pStyle w:val="a3"/>
        <w:tabs>
          <w:tab w:val="left" w:pos="9354"/>
        </w:tabs>
        <w:ind w:right="-6" w:firstLine="709"/>
        <w:jc w:val="both"/>
      </w:pPr>
      <w:r>
        <w:t>Цель выполнения курсовой работы – проверка и оценка полученных ст</w:t>
      </w:r>
      <w:r>
        <w:t>у</w:t>
      </w:r>
      <w:r>
        <w:t>дентами теоретических знаний и практических навыков по бухгалтерскому (финансовому) учёту.</w:t>
      </w:r>
    </w:p>
    <w:p w:rsidR="0033549E" w:rsidRDefault="0033549E" w:rsidP="0033549E">
      <w:pPr>
        <w:tabs>
          <w:tab w:val="left" w:pos="9354"/>
        </w:tabs>
        <w:ind w:right="-6" w:firstLine="709"/>
        <w:rPr>
          <w:sz w:val="24"/>
        </w:rPr>
      </w:pPr>
      <w:r>
        <w:rPr>
          <w:sz w:val="24"/>
        </w:rPr>
        <w:t>Курсовая работа состоит из двух частей:</w:t>
      </w:r>
    </w:p>
    <w:p w:rsidR="0033549E" w:rsidRDefault="0033549E" w:rsidP="0033549E">
      <w:pPr>
        <w:numPr>
          <w:ilvl w:val="0"/>
          <w:numId w:val="1"/>
        </w:numPr>
        <w:tabs>
          <w:tab w:val="left" w:pos="9354"/>
        </w:tabs>
        <w:ind w:right="-6"/>
        <w:rPr>
          <w:sz w:val="24"/>
        </w:rPr>
      </w:pPr>
      <w:r>
        <w:rPr>
          <w:sz w:val="24"/>
        </w:rPr>
        <w:t>Решение задачи по учёту хозяйственных операций и составления б</w:t>
      </w:r>
      <w:r>
        <w:rPr>
          <w:sz w:val="24"/>
        </w:rPr>
        <w:t>а</w:t>
      </w:r>
      <w:r>
        <w:rPr>
          <w:sz w:val="24"/>
        </w:rPr>
        <w:t>ланса.</w:t>
      </w:r>
    </w:p>
    <w:p w:rsidR="0033549E" w:rsidRDefault="0033549E" w:rsidP="0033549E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Краткого письменного изложения на заданную тему.</w:t>
      </w:r>
    </w:p>
    <w:p w:rsidR="0033549E" w:rsidRDefault="0033549E" w:rsidP="0033549E">
      <w:pPr>
        <w:pStyle w:val="a3"/>
        <w:ind w:firstLine="709"/>
        <w:jc w:val="both"/>
      </w:pPr>
      <w:r>
        <w:t>Обе части работы представляются на проверку одновременно.</w:t>
      </w: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Курсовая работа, отвечающая предъявляемым к ней требованиям, допу</w:t>
      </w:r>
      <w:r>
        <w:rPr>
          <w:sz w:val="24"/>
        </w:rPr>
        <w:t>с</w:t>
      </w:r>
      <w:r>
        <w:rPr>
          <w:sz w:val="24"/>
        </w:rPr>
        <w:t>кается к защите. Окончательная оценка даётся после устной защиты.</w:t>
      </w:r>
    </w:p>
    <w:p w:rsidR="0033549E" w:rsidRDefault="0033549E" w:rsidP="0033549E">
      <w:pPr>
        <w:ind w:firstLine="709"/>
        <w:rPr>
          <w:sz w:val="24"/>
        </w:rPr>
      </w:pPr>
    </w:p>
    <w:p w:rsidR="0033549E" w:rsidRDefault="0033549E" w:rsidP="0033549E">
      <w:pPr>
        <w:pStyle w:val="2"/>
      </w:pPr>
      <w:bookmarkStart w:id="2" w:name="_Toc37577868"/>
      <w:r>
        <w:t>МЕТОДИЧЕСКИЕ УКАЗАНИЯ</w:t>
      </w:r>
      <w:bookmarkEnd w:id="2"/>
    </w:p>
    <w:p w:rsidR="0033549E" w:rsidRDefault="0033549E" w:rsidP="0033549E">
      <w:pPr>
        <w:pStyle w:val="2"/>
      </w:pPr>
      <w:bookmarkStart w:id="3" w:name="_Toc37577869"/>
      <w:r>
        <w:t>ПО ВЫПОЛНЕНИЮ ПЕРВОЙ ЧАСТИ КУРСОВОЙ РАБОТЫ</w:t>
      </w:r>
      <w:bookmarkEnd w:id="3"/>
    </w:p>
    <w:p w:rsidR="0033549E" w:rsidRDefault="0033549E" w:rsidP="0033549E">
      <w:pPr>
        <w:ind w:firstLine="709"/>
        <w:jc w:val="center"/>
        <w:rPr>
          <w:b/>
          <w:sz w:val="24"/>
        </w:rPr>
      </w:pP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В процессе решения задачи необходимо:</w:t>
      </w:r>
    </w:p>
    <w:p w:rsidR="0033549E" w:rsidRDefault="0033549E" w:rsidP="0033549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Составить бухгалтерские проводки (корреспонденция счетов по оп</w:t>
      </w:r>
      <w:r>
        <w:rPr>
          <w:sz w:val="24"/>
        </w:rPr>
        <w:t>е</w:t>
      </w:r>
      <w:r>
        <w:rPr>
          <w:sz w:val="24"/>
        </w:rPr>
        <w:t>рациям, приведённым в настоящем задании).</w:t>
      </w:r>
    </w:p>
    <w:p w:rsidR="0033549E" w:rsidRDefault="0033549E" w:rsidP="0033549E">
      <w:pPr>
        <w:pStyle w:val="a3"/>
        <w:ind w:right="-6" w:firstLine="709"/>
        <w:jc w:val="both"/>
      </w:pPr>
      <w:r>
        <w:t>Следует иметь в виду, что по ряду счетов приведены не только остатки по синтетическим счетам, но и по субсчетам, так как в них содержится необход</w:t>
      </w:r>
      <w:r>
        <w:t>и</w:t>
      </w:r>
      <w:r>
        <w:t>мая информация для составления баланса.</w:t>
      </w: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Все суммы в задании – условны.</w:t>
      </w: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При решении задач необходимо руководствоваться планом счетов бу</w:t>
      </w:r>
      <w:r>
        <w:rPr>
          <w:sz w:val="24"/>
        </w:rPr>
        <w:t>х</w:t>
      </w:r>
      <w:r>
        <w:rPr>
          <w:sz w:val="24"/>
        </w:rPr>
        <w:t>галтерского учёта.</w:t>
      </w:r>
    </w:p>
    <w:p w:rsidR="0033549E" w:rsidRDefault="0033549E" w:rsidP="0033549E">
      <w:pPr>
        <w:ind w:firstLine="709"/>
        <w:jc w:val="center"/>
        <w:rPr>
          <w:b/>
          <w:sz w:val="24"/>
        </w:rPr>
      </w:pPr>
    </w:p>
    <w:p w:rsidR="0033549E" w:rsidRDefault="0033549E" w:rsidP="0033549E">
      <w:pPr>
        <w:ind w:firstLine="709"/>
        <w:jc w:val="center"/>
        <w:rPr>
          <w:b/>
          <w:sz w:val="24"/>
        </w:rPr>
      </w:pPr>
      <w:r>
        <w:rPr>
          <w:b/>
          <w:sz w:val="24"/>
        </w:rPr>
        <w:t>ОБЩЕЕ УСЛОВИЕ ЗАДАЧИ</w:t>
      </w:r>
    </w:p>
    <w:p w:rsidR="0033549E" w:rsidRDefault="0033549E" w:rsidP="0033549E">
      <w:pPr>
        <w:ind w:firstLine="709"/>
        <w:jc w:val="center"/>
        <w:rPr>
          <w:b/>
          <w:sz w:val="24"/>
        </w:rPr>
      </w:pP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Материал задания охватывает финансовый учет хозяйственных опер</w:t>
      </w:r>
      <w:r>
        <w:rPr>
          <w:sz w:val="24"/>
        </w:rPr>
        <w:t>а</w:t>
      </w:r>
      <w:r>
        <w:rPr>
          <w:sz w:val="24"/>
        </w:rPr>
        <w:t>ций в целом по акционерной компании, образованной путем объединения средств акционеров и создания предприятия пр</w:t>
      </w:r>
      <w:r>
        <w:rPr>
          <w:sz w:val="24"/>
        </w:rPr>
        <w:t>о</w:t>
      </w:r>
      <w:r>
        <w:rPr>
          <w:sz w:val="24"/>
        </w:rPr>
        <w:t>мышленного профиля.</w:t>
      </w: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При решении задачи следует иметь в виду, что она не предусматривает раскрытие аналитического учета затрат по видам проду</w:t>
      </w:r>
      <w:r>
        <w:rPr>
          <w:sz w:val="24"/>
        </w:rPr>
        <w:t>к</w:t>
      </w:r>
      <w:r>
        <w:rPr>
          <w:sz w:val="24"/>
        </w:rPr>
        <w:t>ции.</w:t>
      </w: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В материалах сделаны некоторые допущения, связанные с упрощением отражения отдельных операций.</w:t>
      </w: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В ряде операций приведены готовые суммы, хотя на практике их рассч</w:t>
      </w:r>
      <w:r>
        <w:rPr>
          <w:sz w:val="24"/>
        </w:rPr>
        <w:t>и</w:t>
      </w:r>
      <w:r>
        <w:rPr>
          <w:sz w:val="24"/>
        </w:rPr>
        <w:t>тывают в бухгалтерии по действующим методикам.</w:t>
      </w: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Задание предусматривает составление баланса на основе Главной книги счетов и журналов-ордеров, при составлении которых нужно использовать их стандартную форму.</w:t>
      </w:r>
    </w:p>
    <w:p w:rsidR="0033549E" w:rsidRDefault="0033549E" w:rsidP="0033549E">
      <w:pPr>
        <w:ind w:firstLine="709"/>
        <w:rPr>
          <w:sz w:val="24"/>
        </w:rPr>
      </w:pPr>
      <w:r>
        <w:rPr>
          <w:sz w:val="24"/>
        </w:rPr>
        <w:t>Предприятие выпускает разнообразную продукцию гражданского н</w:t>
      </w:r>
      <w:r>
        <w:rPr>
          <w:sz w:val="24"/>
        </w:rPr>
        <w:t>а</w:t>
      </w:r>
      <w:r>
        <w:rPr>
          <w:sz w:val="24"/>
        </w:rPr>
        <w:t>значения, имеет основное и вспомогательное производства, и, исходя из этого, определило учетную политику в организации фина</w:t>
      </w:r>
      <w:r>
        <w:rPr>
          <w:sz w:val="24"/>
        </w:rPr>
        <w:t>н</w:t>
      </w:r>
      <w:r>
        <w:rPr>
          <w:sz w:val="24"/>
        </w:rPr>
        <w:t>сового учета.</w:t>
      </w:r>
    </w:p>
    <w:p w:rsidR="0033549E" w:rsidRDefault="0033549E" w:rsidP="0033549E">
      <w:pPr>
        <w:pStyle w:val="5"/>
        <w:ind w:firstLine="720"/>
        <w:rPr>
          <w:sz w:val="24"/>
        </w:rPr>
      </w:pPr>
      <w:r>
        <w:rPr>
          <w:sz w:val="24"/>
        </w:rPr>
        <w:t>Выписка из учетной политики предприятия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Учет основных средств ведется в соответствии с </w:t>
      </w:r>
      <w:proofErr w:type="gramStart"/>
      <w:r>
        <w:rPr>
          <w:sz w:val="24"/>
        </w:rPr>
        <w:t>П(</w:t>
      </w:r>
      <w:proofErr w:type="gramEnd"/>
      <w:r>
        <w:rPr>
          <w:sz w:val="24"/>
        </w:rPr>
        <w:t>с)БУ №7 «Осно</w:t>
      </w:r>
      <w:r>
        <w:rPr>
          <w:sz w:val="24"/>
        </w:rPr>
        <w:t>в</w:t>
      </w:r>
      <w:r>
        <w:rPr>
          <w:sz w:val="24"/>
        </w:rPr>
        <w:t>ные средства» и инструкции по применению плана счетов бухгалте</w:t>
      </w:r>
      <w:r>
        <w:rPr>
          <w:sz w:val="24"/>
        </w:rPr>
        <w:t>р</w:t>
      </w:r>
      <w:r>
        <w:rPr>
          <w:sz w:val="24"/>
        </w:rPr>
        <w:t>ского учета активов, капитала, обязательств и хозяйственных операций предприятий и организаций. В их составе отражаются необоротные активы, первоначальная стоимость которых превышает 500 грн. Для выявления первоначальной стоимости используется счет 15 «Кап</w:t>
      </w:r>
      <w:r>
        <w:rPr>
          <w:sz w:val="24"/>
        </w:rPr>
        <w:t>и</w:t>
      </w:r>
      <w:r>
        <w:rPr>
          <w:sz w:val="24"/>
        </w:rPr>
        <w:t>тальные инвестиции».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Амортизация основных сре</w:t>
      </w:r>
      <w:proofErr w:type="gramStart"/>
      <w:r>
        <w:rPr>
          <w:sz w:val="24"/>
        </w:rPr>
        <w:t>дств пр</w:t>
      </w:r>
      <w:proofErr w:type="gramEnd"/>
      <w:r>
        <w:rPr>
          <w:sz w:val="24"/>
        </w:rPr>
        <w:t>оизводится в течение срока поле</w:t>
      </w:r>
      <w:r>
        <w:rPr>
          <w:sz w:val="24"/>
        </w:rPr>
        <w:t>з</w:t>
      </w:r>
      <w:r>
        <w:rPr>
          <w:sz w:val="24"/>
        </w:rPr>
        <w:t>ного использования объекта, который определяется в каждом конкре</w:t>
      </w:r>
      <w:r>
        <w:rPr>
          <w:sz w:val="24"/>
        </w:rPr>
        <w:t>т</w:t>
      </w:r>
      <w:r>
        <w:rPr>
          <w:sz w:val="24"/>
        </w:rPr>
        <w:t xml:space="preserve">ном случае. По производственному оборудованию основных цехов амортизация начисляется по </w:t>
      </w:r>
      <w:r>
        <w:rPr>
          <w:sz w:val="24"/>
        </w:rPr>
        <w:lastRenderedPageBreak/>
        <w:t>производственному методу, по всем др</w:t>
      </w:r>
      <w:r>
        <w:rPr>
          <w:sz w:val="24"/>
        </w:rPr>
        <w:t>у</w:t>
      </w:r>
      <w:r>
        <w:rPr>
          <w:sz w:val="24"/>
        </w:rPr>
        <w:t>гим объектам – по методу уменьшения остаточной стоимости.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Износ малоценных необоротных материальных активов (МНМА) начисляется в момент передачи их в эксплуатацию в размере 100% первоначальной стоимости.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Оценка производственных запасов, поступающих на склад, и их дв</w:t>
      </w:r>
      <w:r>
        <w:rPr>
          <w:sz w:val="24"/>
        </w:rPr>
        <w:t>и</w:t>
      </w:r>
      <w:r>
        <w:rPr>
          <w:sz w:val="24"/>
        </w:rPr>
        <w:t>жения ведется по средневзвешенным ценам. Все отклонения, выя</w:t>
      </w:r>
      <w:r>
        <w:rPr>
          <w:sz w:val="24"/>
        </w:rPr>
        <w:t>в</w:t>
      </w:r>
      <w:r>
        <w:rPr>
          <w:sz w:val="24"/>
        </w:rPr>
        <w:t>ленные в отчетном месяце относятся на счета затрат пропорционально израсходованным запасам. Для учета ТЗР и отклонений используется отдельный субсчет 20-ТЗР. Средний процент ТЗР необходим для ра</w:t>
      </w:r>
      <w:r>
        <w:rPr>
          <w:sz w:val="24"/>
        </w:rPr>
        <w:t>с</w:t>
      </w:r>
      <w:r>
        <w:rPr>
          <w:sz w:val="24"/>
        </w:rPr>
        <w:t>чета фактической себестоимости запасов и является общим показат</w:t>
      </w:r>
      <w:r>
        <w:rPr>
          <w:sz w:val="24"/>
        </w:rPr>
        <w:t>е</w:t>
      </w:r>
      <w:r>
        <w:rPr>
          <w:sz w:val="24"/>
        </w:rPr>
        <w:t>лем, который не детализируется по отдельным группам производс</w:t>
      </w:r>
      <w:r>
        <w:rPr>
          <w:sz w:val="24"/>
        </w:rPr>
        <w:t>т</w:t>
      </w:r>
      <w:r>
        <w:rPr>
          <w:sz w:val="24"/>
        </w:rPr>
        <w:t>венных запасов.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Согласно </w:t>
      </w:r>
      <w:proofErr w:type="gramStart"/>
      <w:r>
        <w:rPr>
          <w:sz w:val="24"/>
        </w:rPr>
        <w:t>П(</w:t>
      </w:r>
      <w:proofErr w:type="gramEnd"/>
      <w:r>
        <w:rPr>
          <w:sz w:val="24"/>
        </w:rPr>
        <w:t>с)БУ №16 учет расходов ведется в разрезе стандартных элементов затрат. В производственную себестоимость продукции о</w:t>
      </w:r>
      <w:r>
        <w:rPr>
          <w:sz w:val="24"/>
        </w:rPr>
        <w:t>с</w:t>
      </w:r>
      <w:r>
        <w:rPr>
          <w:sz w:val="24"/>
        </w:rPr>
        <w:t>новных цехов включаются следующие з</w:t>
      </w:r>
      <w:r>
        <w:rPr>
          <w:sz w:val="24"/>
        </w:rPr>
        <w:t>а</w:t>
      </w:r>
      <w:r>
        <w:rPr>
          <w:sz w:val="24"/>
        </w:rPr>
        <w:t>траты:</w:t>
      </w:r>
    </w:p>
    <w:p w:rsidR="0033549E" w:rsidRDefault="0033549E" w:rsidP="0033549E">
      <w:pPr>
        <w:numPr>
          <w:ilvl w:val="0"/>
          <w:numId w:val="4"/>
        </w:numPr>
        <w:rPr>
          <w:sz w:val="24"/>
        </w:rPr>
      </w:pPr>
      <w:r>
        <w:rPr>
          <w:sz w:val="24"/>
        </w:rPr>
        <w:t>Сырье, материалы, комплектующие изделия, полуфабрик</w:t>
      </w:r>
      <w:r>
        <w:rPr>
          <w:sz w:val="24"/>
        </w:rPr>
        <w:t>а</w:t>
      </w:r>
      <w:r>
        <w:rPr>
          <w:sz w:val="24"/>
        </w:rPr>
        <w:t>ты.</w:t>
      </w:r>
    </w:p>
    <w:p w:rsidR="0033549E" w:rsidRDefault="0033549E" w:rsidP="0033549E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Основная и дополнительная заработная плата производственных рабочих.</w:t>
      </w:r>
    </w:p>
    <w:p w:rsidR="0033549E" w:rsidRDefault="0033549E" w:rsidP="0033549E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Отчисления на социальные мероприятия.</w:t>
      </w:r>
    </w:p>
    <w:p w:rsidR="0033549E" w:rsidRDefault="0033549E" w:rsidP="0033549E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Потери от брака.</w:t>
      </w:r>
    </w:p>
    <w:p w:rsidR="0033549E" w:rsidRDefault="0033549E" w:rsidP="0033549E">
      <w:pPr>
        <w:numPr>
          <w:ilvl w:val="0"/>
          <w:numId w:val="4"/>
        </w:numPr>
        <w:rPr>
          <w:sz w:val="24"/>
        </w:rPr>
      </w:pPr>
      <w:r>
        <w:rPr>
          <w:sz w:val="24"/>
        </w:rPr>
        <w:t>Общепроизводственные расходы.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Для учета затрат на производство используются различные модели о</w:t>
      </w:r>
      <w:r>
        <w:rPr>
          <w:sz w:val="24"/>
        </w:rPr>
        <w:t>т</w:t>
      </w:r>
      <w:r>
        <w:rPr>
          <w:sz w:val="24"/>
        </w:rPr>
        <w:t>несения затрат. Для обобщения затрат основного и вспомогательного производств используется счет 23 «Производство». Учет производс</w:t>
      </w:r>
      <w:r>
        <w:rPr>
          <w:sz w:val="24"/>
        </w:rPr>
        <w:t>т</w:t>
      </w:r>
      <w:r>
        <w:rPr>
          <w:sz w:val="24"/>
        </w:rPr>
        <w:t>венных накладных расходов основного производства ведется на счете 91 “Общепроизводственные расходы”. Производственные накладные расходы, связанные со вспомогательным производством, прямо отн</w:t>
      </w:r>
      <w:r>
        <w:rPr>
          <w:sz w:val="24"/>
        </w:rPr>
        <w:t>о</w:t>
      </w:r>
      <w:r>
        <w:rPr>
          <w:sz w:val="24"/>
        </w:rPr>
        <w:t>сятся на счет 23 “Производство”.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Аналитический учет общепроизводственных расходов ведется в разр</w:t>
      </w:r>
      <w:r>
        <w:rPr>
          <w:sz w:val="24"/>
        </w:rPr>
        <w:t>е</w:t>
      </w:r>
      <w:r>
        <w:rPr>
          <w:sz w:val="24"/>
        </w:rPr>
        <w:t>зе постоянных и переменных затрат. К переменным расходам относя</w:t>
      </w:r>
      <w:r>
        <w:rPr>
          <w:sz w:val="24"/>
        </w:rPr>
        <w:t>т</w:t>
      </w:r>
      <w:r>
        <w:rPr>
          <w:sz w:val="24"/>
        </w:rPr>
        <w:t>ся:</w:t>
      </w:r>
    </w:p>
    <w:p w:rsidR="0033549E" w:rsidRDefault="0033549E" w:rsidP="0033549E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Заработная плата наладчиков производственного оборудования, начисленная по косвенно-сдельной системе и н</w:t>
      </w:r>
      <w:r>
        <w:rPr>
          <w:sz w:val="24"/>
        </w:rPr>
        <w:t>а</w:t>
      </w:r>
      <w:r>
        <w:rPr>
          <w:sz w:val="24"/>
        </w:rPr>
        <w:t>числения на нее.</w:t>
      </w:r>
    </w:p>
    <w:p w:rsidR="0033549E" w:rsidRDefault="0033549E" w:rsidP="0033549E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Амортизация производственного оборудования.</w:t>
      </w:r>
    </w:p>
    <w:p w:rsidR="0033549E" w:rsidRDefault="0033549E" w:rsidP="0033549E">
      <w:pPr>
        <w:numPr>
          <w:ilvl w:val="0"/>
          <w:numId w:val="5"/>
        </w:numPr>
        <w:rPr>
          <w:sz w:val="24"/>
        </w:rPr>
      </w:pPr>
      <w:r>
        <w:rPr>
          <w:sz w:val="24"/>
        </w:rPr>
        <w:t>Материалы и энергия, израсходованные для работы обор</w:t>
      </w:r>
      <w:r>
        <w:rPr>
          <w:sz w:val="24"/>
        </w:rPr>
        <w:t>у</w:t>
      </w:r>
      <w:r>
        <w:rPr>
          <w:sz w:val="24"/>
        </w:rPr>
        <w:t>дования.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Распределение общепроизводственных расходов производится исходя из нормальной мощности:</w:t>
      </w:r>
    </w:p>
    <w:p w:rsidR="0033549E" w:rsidRDefault="0033549E" w:rsidP="0033549E">
      <w:pPr>
        <w:ind w:left="709"/>
        <w:jc w:val="right"/>
        <w:rPr>
          <w:sz w:val="24"/>
        </w:rPr>
      </w:pPr>
      <w:r>
        <w:rPr>
          <w:sz w:val="24"/>
        </w:rPr>
        <w:t>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410"/>
      </w:tblGrid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41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вар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ант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Нормальная мо</w:t>
            </w:r>
            <w:r>
              <w:rPr>
                <w:sz w:val="24"/>
              </w:rPr>
              <w:t>щ</w:t>
            </w:r>
            <w:r>
              <w:rPr>
                <w:sz w:val="24"/>
              </w:rPr>
              <w:t>ность</w:t>
            </w:r>
          </w:p>
        </w:tc>
        <w:tc>
          <w:tcPr>
            <w:tcW w:w="141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28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Нормативные </w:t>
            </w:r>
            <w:proofErr w:type="gramStart"/>
            <w:r>
              <w:rPr>
                <w:sz w:val="24"/>
              </w:rPr>
              <w:t>ОПР</w:t>
            </w:r>
            <w:proofErr w:type="gramEnd"/>
            <w:r>
              <w:rPr>
                <w:sz w:val="24"/>
              </w:rPr>
              <w:t>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постоянные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переменные</w:t>
            </w:r>
          </w:p>
        </w:tc>
        <w:tc>
          <w:tcPr>
            <w:tcW w:w="141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300000</w:t>
            </w:r>
          </w:p>
        </w:tc>
      </w:tr>
    </w:tbl>
    <w:p w:rsidR="0033549E" w:rsidRDefault="0033549E" w:rsidP="0033549E">
      <w:pPr>
        <w:ind w:left="709"/>
        <w:rPr>
          <w:sz w:val="24"/>
        </w:rPr>
      </w:pP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Вспомогательное производство оказывает услуги основным цехам и другим службам предприятия. Его затраты полностью списываются на счета затрат потребителей. Незаве</w:t>
      </w:r>
      <w:r>
        <w:rPr>
          <w:sz w:val="24"/>
        </w:rPr>
        <w:t>р</w:t>
      </w:r>
      <w:r>
        <w:rPr>
          <w:sz w:val="24"/>
        </w:rPr>
        <w:t>шенного производства нет.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Размер незавершенного производства в основных цехах определяется на основе данных инвентаризаций, проводимых в конце месяца, и оц</w:t>
      </w:r>
      <w:r>
        <w:rPr>
          <w:sz w:val="24"/>
        </w:rPr>
        <w:t>е</w:t>
      </w:r>
      <w:r>
        <w:rPr>
          <w:sz w:val="24"/>
        </w:rPr>
        <w:t>нивается по нормативным прямым материальным и трудовым затр</w:t>
      </w:r>
      <w:r>
        <w:rPr>
          <w:sz w:val="24"/>
        </w:rPr>
        <w:t>а</w:t>
      </w:r>
      <w:r>
        <w:rPr>
          <w:sz w:val="24"/>
        </w:rPr>
        <w:t>там.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Окончательный брак в основном производстве оценивается по норм</w:t>
      </w:r>
      <w:r>
        <w:rPr>
          <w:sz w:val="24"/>
        </w:rPr>
        <w:t>а</w:t>
      </w:r>
      <w:r>
        <w:rPr>
          <w:sz w:val="24"/>
        </w:rPr>
        <w:t>тивным прямым материальным и трудовым затр</w:t>
      </w:r>
      <w:r>
        <w:rPr>
          <w:sz w:val="24"/>
        </w:rPr>
        <w:t>а</w:t>
      </w:r>
      <w:r>
        <w:rPr>
          <w:sz w:val="24"/>
        </w:rPr>
        <w:t>там.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Резерв на оплату отпусков создается для рабочих основного и вспом</w:t>
      </w:r>
      <w:r>
        <w:rPr>
          <w:sz w:val="24"/>
        </w:rPr>
        <w:t>о</w:t>
      </w:r>
      <w:r>
        <w:rPr>
          <w:sz w:val="24"/>
        </w:rPr>
        <w:t>гательного производств, а также для наладчиков производственного оборудования (оплата отпусков служащих отражается в текущем п</w:t>
      </w:r>
      <w:r>
        <w:rPr>
          <w:sz w:val="24"/>
        </w:rPr>
        <w:t>о</w:t>
      </w:r>
      <w:r>
        <w:rPr>
          <w:sz w:val="24"/>
        </w:rPr>
        <w:t>рядке без резервирования сумм).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lastRenderedPageBreak/>
        <w:t>Учет готовой продукции на складе осуществляется по нормативной себестоимости, с обособленным учетом отклонений от нее. Реализация продукции, в соответствии с договорами поставки, отражается в учете по ее отгрузке, отпуску и предъявлению расчетных документов на о</w:t>
      </w:r>
      <w:r>
        <w:rPr>
          <w:sz w:val="24"/>
        </w:rPr>
        <w:t>п</w:t>
      </w:r>
      <w:r>
        <w:rPr>
          <w:sz w:val="24"/>
        </w:rPr>
        <w:t>лату. Производственная себестоимость реализованной продукции о</w:t>
      </w:r>
      <w:r>
        <w:rPr>
          <w:sz w:val="24"/>
        </w:rPr>
        <w:t>п</w:t>
      </w:r>
      <w:r>
        <w:rPr>
          <w:sz w:val="24"/>
        </w:rPr>
        <w:t xml:space="preserve">ределяется согласно </w:t>
      </w:r>
      <w:proofErr w:type="gramStart"/>
      <w:r>
        <w:rPr>
          <w:sz w:val="24"/>
        </w:rPr>
        <w:t>П(</w:t>
      </w:r>
      <w:proofErr w:type="gramEnd"/>
      <w:r>
        <w:rPr>
          <w:sz w:val="24"/>
        </w:rPr>
        <w:t>с)БУ №16 и рассчитывается с учетом остатков гот</w:t>
      </w:r>
      <w:r>
        <w:rPr>
          <w:sz w:val="24"/>
        </w:rPr>
        <w:t>о</w:t>
      </w:r>
      <w:r>
        <w:rPr>
          <w:sz w:val="24"/>
        </w:rPr>
        <w:t>вой продукции.</w:t>
      </w:r>
    </w:p>
    <w:p w:rsidR="0033549E" w:rsidRDefault="0033549E" w:rsidP="0033549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Резерв сомнительных долгов создается по дебиторской задолженности покупателей на основании ее классификации и по коэффициенту с</w:t>
      </w:r>
      <w:r>
        <w:rPr>
          <w:sz w:val="24"/>
        </w:rPr>
        <w:t>о</w:t>
      </w:r>
      <w:r>
        <w:rPr>
          <w:sz w:val="24"/>
        </w:rPr>
        <w:t>мнительности.</w:t>
      </w:r>
    </w:p>
    <w:p w:rsidR="0033549E" w:rsidRDefault="0033549E" w:rsidP="0033549E">
      <w:pPr>
        <w:rPr>
          <w:sz w:val="24"/>
        </w:rPr>
      </w:pPr>
    </w:p>
    <w:p w:rsidR="0033549E" w:rsidRDefault="0033549E" w:rsidP="0033549E">
      <w:pPr>
        <w:ind w:left="709"/>
        <w:jc w:val="center"/>
        <w:rPr>
          <w:b/>
          <w:sz w:val="24"/>
        </w:rPr>
      </w:pPr>
      <w:r>
        <w:rPr>
          <w:b/>
          <w:sz w:val="24"/>
        </w:rPr>
        <w:t>МАТЕРИАЛЫ ДЛЯ РЕШЕНИЯ ЗАДАЧИ</w:t>
      </w:r>
    </w:p>
    <w:p w:rsidR="0033549E" w:rsidRDefault="0033549E" w:rsidP="0033549E">
      <w:pPr>
        <w:jc w:val="center"/>
        <w:rPr>
          <w:b/>
          <w:sz w:val="24"/>
        </w:rPr>
      </w:pPr>
    </w:p>
    <w:p w:rsidR="0033549E" w:rsidRDefault="0033549E" w:rsidP="0033549E">
      <w:pPr>
        <w:numPr>
          <w:ilvl w:val="0"/>
          <w:numId w:val="9"/>
        </w:numPr>
        <w:jc w:val="center"/>
        <w:rPr>
          <w:b/>
          <w:sz w:val="24"/>
        </w:rPr>
      </w:pPr>
      <w:r>
        <w:rPr>
          <w:b/>
          <w:sz w:val="24"/>
        </w:rPr>
        <w:t>Остатки по счетам на 1 сентября 200… г., грн.</w:t>
      </w:r>
    </w:p>
    <w:p w:rsidR="0033549E" w:rsidRDefault="0033549E" w:rsidP="0033549E">
      <w:pPr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6302"/>
        <w:gridCol w:w="1736"/>
      </w:tblGrid>
      <w:tr w:rsidR="0033549E" w:rsidTr="007A5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20" w:type="dxa"/>
            <w:gridSpan w:val="2"/>
          </w:tcPr>
          <w:p w:rsidR="0033549E" w:rsidRDefault="0033549E" w:rsidP="007A55D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Счета и субсчета</w:t>
            </w:r>
          </w:p>
        </w:tc>
        <w:tc>
          <w:tcPr>
            <w:tcW w:w="1736" w:type="dxa"/>
            <w:vMerge w:val="restart"/>
          </w:tcPr>
          <w:p w:rsidR="0033549E" w:rsidRDefault="0033549E" w:rsidP="007A55D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Сумма, (грн.)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18" w:type="dxa"/>
          </w:tcPr>
          <w:p w:rsidR="0033549E" w:rsidRDefault="0033549E" w:rsidP="007A55D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Номер</w:t>
            </w:r>
          </w:p>
        </w:tc>
        <w:tc>
          <w:tcPr>
            <w:tcW w:w="6302" w:type="dxa"/>
          </w:tcPr>
          <w:p w:rsidR="0033549E" w:rsidRDefault="0033549E" w:rsidP="007A55D4">
            <w:pPr>
              <w:jc w:val="center"/>
              <w:rPr>
                <w:b/>
                <w:sz w:val="24"/>
              </w:rPr>
            </w:pPr>
            <w:bookmarkStart w:id="4" w:name="_Toc37576962"/>
            <w:bookmarkStart w:id="5" w:name="_Toc37577870"/>
            <w:r>
              <w:rPr>
                <w:b/>
                <w:sz w:val="24"/>
              </w:rPr>
              <w:t>Наименование</w:t>
            </w:r>
            <w:bookmarkEnd w:id="4"/>
            <w:bookmarkEnd w:id="5"/>
          </w:p>
        </w:tc>
        <w:tc>
          <w:tcPr>
            <w:tcW w:w="1736" w:type="dxa"/>
            <w:vMerge/>
          </w:tcPr>
          <w:p w:rsidR="0033549E" w:rsidRDefault="0033549E" w:rsidP="007A55D4">
            <w:pPr>
              <w:jc w:val="right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02" w:type="dxa"/>
          </w:tcPr>
          <w:p w:rsidR="0033549E" w:rsidRDefault="0033549E" w:rsidP="007A55D4">
            <w:pPr>
              <w:pStyle w:val="41"/>
              <w:rPr>
                <w:sz w:val="24"/>
              </w:rPr>
            </w:pPr>
            <w:r>
              <w:rPr>
                <w:sz w:val="24"/>
              </w:rPr>
              <w:t>Основные средства</w:t>
            </w:r>
          </w:p>
        </w:tc>
        <w:tc>
          <w:tcPr>
            <w:tcW w:w="1736" w:type="dxa"/>
          </w:tcPr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  <w:r>
              <w:rPr>
                <w:sz w:val="24"/>
              </w:rPr>
              <w:t>1 050 600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Другие необоротные материальные активы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Нематериальные активы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410 000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Износ основных средств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Износ других материальных активов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Износ нематериальных активов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Производственные запасы: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 а) по покупной стоимости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основные материалы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покупные полуфабрикаты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>прочие материалы</w:t>
            </w:r>
          </w:p>
          <w:p w:rsidR="0033549E" w:rsidRDefault="0033549E" w:rsidP="007A55D4">
            <w:pPr>
              <w:ind w:left="1185"/>
              <w:rPr>
                <w:sz w:val="24"/>
              </w:rPr>
            </w:pPr>
            <w:r>
              <w:rPr>
                <w:sz w:val="24"/>
              </w:rPr>
              <w:t>ИТОГО:</w:t>
            </w:r>
          </w:p>
          <w:p w:rsidR="0033549E" w:rsidRDefault="0033549E" w:rsidP="007A55D4">
            <w:pPr>
              <w:ind w:left="1185"/>
              <w:rPr>
                <w:sz w:val="24"/>
              </w:rPr>
            </w:pPr>
            <w:r>
              <w:rPr>
                <w:sz w:val="24"/>
              </w:rPr>
              <w:t>б) ТЗР:</w:t>
            </w:r>
          </w:p>
          <w:p w:rsidR="0033549E" w:rsidRDefault="0033549E" w:rsidP="0033549E">
            <w:pPr>
              <w:ind w:firstLine="2151"/>
              <w:rPr>
                <w:sz w:val="24"/>
              </w:rPr>
            </w:pPr>
            <w:r>
              <w:rPr>
                <w:sz w:val="24"/>
              </w:rPr>
              <w:t>1 вариант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319 000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3354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36 140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Малоценные и быстроизнашивающиеся предметы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вариа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там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Готовая продукция: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по нормативной себестоимости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отклонения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-30 000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Касса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Расчетный счет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3 100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Прочие счета в банке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с покупателями и заказчиками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с подотчетными лицами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с разными дебиторами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Резерв сомнительных долгов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Уставный капитал:</w:t>
            </w:r>
          </w:p>
          <w:p w:rsidR="0033549E" w:rsidRDefault="0033549E" w:rsidP="007A55D4">
            <w:pPr>
              <w:ind w:firstLine="2151"/>
              <w:rPr>
                <w:sz w:val="24"/>
              </w:rPr>
            </w:pPr>
            <w:r>
              <w:rPr>
                <w:sz w:val="24"/>
              </w:rPr>
              <w:t>1 вариант</w:t>
            </w:r>
          </w:p>
          <w:p w:rsidR="0033549E" w:rsidRDefault="0033549E" w:rsidP="0033549E">
            <w:pPr>
              <w:rPr>
                <w:sz w:val="24"/>
              </w:rPr>
            </w:pP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2 013 520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Неоплаченный капитал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520 000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471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Обеспечение выплат отпусков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12 700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601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Краткосрочные ссуды банков в национальной в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люте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631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с поставщиками и подрядчиками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317 000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с бюджетом по налогам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651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по пенсионному обеспечению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652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по социальному страхованию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653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по страхованию на случай безраб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тицы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по оплате труда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662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с депонентами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685</w:t>
            </w:r>
          </w:p>
        </w:tc>
        <w:tc>
          <w:tcPr>
            <w:tcW w:w="630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Расчеты с разными кредиторами</w:t>
            </w:r>
          </w:p>
        </w:tc>
        <w:tc>
          <w:tcPr>
            <w:tcW w:w="173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3 000</w:t>
            </w:r>
          </w:p>
        </w:tc>
      </w:tr>
    </w:tbl>
    <w:p w:rsidR="0033549E" w:rsidRDefault="0033549E" w:rsidP="0033549E">
      <w:pPr>
        <w:rPr>
          <w:b/>
          <w:sz w:val="24"/>
        </w:rPr>
      </w:pPr>
    </w:p>
    <w:p w:rsidR="0033549E" w:rsidRDefault="0033549E" w:rsidP="0033549E">
      <w:pPr>
        <w:numPr>
          <w:ilvl w:val="0"/>
          <w:numId w:val="8"/>
        </w:numPr>
        <w:rPr>
          <w:noProof/>
          <w:sz w:val="24"/>
        </w:rPr>
      </w:pPr>
      <w:r>
        <w:rPr>
          <w:b/>
          <w:noProof/>
          <w:sz w:val="24"/>
        </w:rPr>
        <w:t>Остатки незавершенного производства по нормативной (стандартной) себестоимости, грн., счет 23 «Производство»</w:t>
      </w:r>
    </w:p>
    <w:p w:rsidR="0033549E" w:rsidRDefault="0033549E" w:rsidP="0033549E">
      <w:pPr>
        <w:pStyle w:val="33"/>
        <w:rPr>
          <w:b/>
          <w:sz w:val="24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09"/>
        <w:gridCol w:w="3810"/>
      </w:tblGrid>
      <w:tr w:rsidR="0033549E" w:rsidTr="0033549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vMerge w:val="restart"/>
          </w:tcPr>
          <w:p w:rsidR="0033549E" w:rsidRDefault="0033549E" w:rsidP="007A55D4">
            <w:pPr>
              <w:pStyle w:val="33"/>
              <w:ind w:left="0"/>
              <w:rPr>
                <w:b/>
                <w:sz w:val="24"/>
              </w:rPr>
            </w:pPr>
          </w:p>
        </w:tc>
        <w:tc>
          <w:tcPr>
            <w:tcW w:w="7619" w:type="dxa"/>
            <w:gridSpan w:val="2"/>
          </w:tcPr>
          <w:p w:rsidR="0033549E" w:rsidRDefault="0033549E" w:rsidP="007A55D4">
            <w:pPr>
              <w:pStyle w:val="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Остатки незавершенного производства</w:t>
            </w:r>
          </w:p>
        </w:tc>
      </w:tr>
      <w:tr w:rsidR="0033549E" w:rsidTr="0033549E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2235" w:type="dxa"/>
            <w:vMerge/>
          </w:tcPr>
          <w:p w:rsidR="0033549E" w:rsidRDefault="0033549E" w:rsidP="007A55D4">
            <w:pPr>
              <w:pStyle w:val="33"/>
              <w:ind w:left="0"/>
              <w:rPr>
                <w:b/>
                <w:sz w:val="24"/>
              </w:rPr>
            </w:pPr>
          </w:p>
        </w:tc>
        <w:tc>
          <w:tcPr>
            <w:tcW w:w="3809" w:type="dxa"/>
          </w:tcPr>
          <w:p w:rsidR="0033549E" w:rsidRDefault="0033549E" w:rsidP="007A55D4">
            <w:pPr>
              <w:pStyle w:val="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 01.09.ХХХ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г.</w:t>
            </w:r>
          </w:p>
        </w:tc>
        <w:tc>
          <w:tcPr>
            <w:tcW w:w="3810" w:type="dxa"/>
          </w:tcPr>
          <w:p w:rsidR="0033549E" w:rsidRDefault="0033549E" w:rsidP="007A55D4">
            <w:pPr>
              <w:pStyle w:val="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на 01.10.ХХХ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 xml:space="preserve"> г.</w:t>
            </w:r>
          </w:p>
        </w:tc>
      </w:tr>
      <w:tr w:rsidR="0033549E" w:rsidTr="0033549E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33549E" w:rsidRDefault="0033549E" w:rsidP="007A55D4">
            <w:pPr>
              <w:pStyle w:val="33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>1 вариант</w:t>
            </w:r>
          </w:p>
        </w:tc>
        <w:tc>
          <w:tcPr>
            <w:tcW w:w="3809" w:type="dxa"/>
          </w:tcPr>
          <w:p w:rsidR="0033549E" w:rsidRDefault="0033549E" w:rsidP="007A55D4">
            <w:pPr>
              <w:pStyle w:val="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119400</w:t>
            </w:r>
          </w:p>
        </w:tc>
        <w:tc>
          <w:tcPr>
            <w:tcW w:w="3810" w:type="dxa"/>
          </w:tcPr>
          <w:p w:rsidR="0033549E" w:rsidRDefault="0033549E" w:rsidP="007A55D4">
            <w:pPr>
              <w:pStyle w:val="33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121907</w:t>
            </w:r>
          </w:p>
        </w:tc>
      </w:tr>
    </w:tbl>
    <w:p w:rsidR="0033549E" w:rsidRDefault="0033549E" w:rsidP="0033549E">
      <w:pPr>
        <w:pStyle w:val="33"/>
        <w:rPr>
          <w:b/>
          <w:sz w:val="24"/>
        </w:rPr>
      </w:pPr>
    </w:p>
    <w:p w:rsidR="0033549E" w:rsidRDefault="0033549E" w:rsidP="0033549E">
      <w:pPr>
        <w:pStyle w:val="33"/>
        <w:rPr>
          <w:b/>
          <w:sz w:val="24"/>
        </w:rPr>
      </w:pPr>
    </w:p>
    <w:p w:rsidR="0033549E" w:rsidRDefault="0033549E" w:rsidP="0033549E">
      <w:pPr>
        <w:numPr>
          <w:ilvl w:val="0"/>
          <w:numId w:val="1"/>
        </w:numPr>
        <w:jc w:val="center"/>
        <w:rPr>
          <w:b/>
          <w:sz w:val="24"/>
        </w:rPr>
      </w:pPr>
      <w:r>
        <w:rPr>
          <w:b/>
          <w:sz w:val="24"/>
        </w:rPr>
        <w:t>Операции за сентябрь</w:t>
      </w:r>
    </w:p>
    <w:p w:rsidR="0033549E" w:rsidRDefault="0033549E" w:rsidP="0033549E">
      <w:pPr>
        <w:ind w:left="709"/>
        <w:rPr>
          <w:b/>
          <w:sz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080"/>
        <w:gridCol w:w="1134"/>
      </w:tblGrid>
      <w:tr w:rsidR="0033549E" w:rsidTr="007A55D4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8080" w:type="dxa"/>
            <w:vAlign w:val="center"/>
          </w:tcPr>
          <w:p w:rsidR="0033549E" w:rsidRDefault="0033549E" w:rsidP="007A55D4">
            <w:pPr>
              <w:jc w:val="center"/>
              <w:rPr>
                <w:sz w:val="24"/>
              </w:rPr>
            </w:pPr>
            <w:bookmarkStart w:id="6" w:name="_Toc37577871"/>
            <w:r>
              <w:rPr>
                <w:sz w:val="24"/>
              </w:rPr>
              <w:t>Содержание операций</w:t>
            </w:r>
            <w:bookmarkEnd w:id="6"/>
          </w:p>
        </w:tc>
        <w:tc>
          <w:tcPr>
            <w:tcW w:w="1134" w:type="dxa"/>
          </w:tcPr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8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Приняты по актам поступившие в счет учредительского взноса в погашение задолженности акцион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ров: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нематериальные активы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б) денежные средства на расчетный счет 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Приобретено оборудование (сумма счета поста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щика с НДС)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Приняты услуги автобазы по транспортировке оборудования (сумма счета с НДС)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Начислено подрядчику за монтаж оборудования (сумма счета с НДС)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2 400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Введено в эксплуатацию оборудование по первоначальной сто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мости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Списываются по акту реализованные основные средства: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первоначальная стоимость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износ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стоимость реализации с НДС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- затраты по реализации: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 зарплата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 начисл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6 000</w:t>
            </w:r>
          </w:p>
          <w:p w:rsidR="0033549E" w:rsidRDefault="0033549E" w:rsidP="007A55D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2 000</w:t>
            </w:r>
          </w:p>
          <w:p w:rsidR="0033549E" w:rsidRDefault="0033549E" w:rsidP="007A55D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5 000</w:t>
            </w:r>
          </w:p>
          <w:p w:rsidR="0033549E" w:rsidRDefault="0033549E" w:rsidP="007A55D4">
            <w:pPr>
              <w:jc w:val="center"/>
              <w:rPr>
                <w:sz w:val="24"/>
                <w:lang w:val="en-US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Произведена ликвидация объекта основных средств: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первоначальная стоимость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износ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затраты по ликвидации (счет подрядчика с НДС)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оприходование прочих материальных ценн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стей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2 400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Приняты по акту затраты по ремонту склада готовой продукции, выполненному подрядчиком (сумма счета с НДС)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6 600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cantSplit/>
          <w:trHeight w:val="1966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Начислен износ (амортизация):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производственного оборудования основных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хов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прочих основных средств общецехового назн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основных сре</w:t>
            </w:r>
            <w:proofErr w:type="gramStart"/>
            <w:r>
              <w:rPr>
                <w:sz w:val="24"/>
              </w:rPr>
              <w:t>дств всп</w:t>
            </w:r>
            <w:proofErr w:type="gramEnd"/>
            <w:r>
              <w:rPr>
                <w:sz w:val="24"/>
              </w:rPr>
              <w:t>омогательных цехов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г) основных средств общезаводского назнач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д) основных сре</w:t>
            </w:r>
            <w:proofErr w:type="gramStart"/>
            <w:r>
              <w:rPr>
                <w:sz w:val="24"/>
              </w:rPr>
              <w:t>дств сб</w:t>
            </w:r>
            <w:proofErr w:type="gramEnd"/>
            <w:r>
              <w:rPr>
                <w:sz w:val="24"/>
              </w:rPr>
              <w:t>ытовой сферы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е) основных средств социальной сферы завода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Начислен износ нематериальных активов использ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ванных: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в основных цехах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в сбытовых целях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в общезаводских службах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Перечислено с расчетного счета: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а) автобазе (см. </w:t>
            </w:r>
            <w:proofErr w:type="gramStart"/>
            <w:r>
              <w:rPr>
                <w:sz w:val="24"/>
              </w:rPr>
              <w:t>оп</w:t>
            </w:r>
            <w:proofErr w:type="gramEnd"/>
            <w:r>
              <w:rPr>
                <w:sz w:val="24"/>
              </w:rPr>
              <w:t>. 3)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б) подрядчику за монтаж оборудования (см. </w:t>
            </w:r>
            <w:proofErr w:type="gramStart"/>
            <w:r>
              <w:rPr>
                <w:sz w:val="24"/>
              </w:rPr>
              <w:t>оп</w:t>
            </w:r>
            <w:proofErr w:type="gramEnd"/>
            <w:r>
              <w:rPr>
                <w:sz w:val="24"/>
              </w:rPr>
              <w:t>. 4)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в) подрядчику за ремонт склада (см. </w:t>
            </w:r>
            <w:proofErr w:type="gramStart"/>
            <w:r>
              <w:rPr>
                <w:sz w:val="24"/>
              </w:rPr>
              <w:t>оп</w:t>
            </w:r>
            <w:proofErr w:type="gramEnd"/>
            <w:r>
              <w:rPr>
                <w:sz w:val="24"/>
              </w:rPr>
              <w:t>. 8)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Оплачено с аккредитивного счета поставщику оборудования (см. </w:t>
            </w:r>
            <w:proofErr w:type="gramStart"/>
            <w:r>
              <w:rPr>
                <w:sz w:val="24"/>
              </w:rPr>
              <w:t>оп</w:t>
            </w:r>
            <w:proofErr w:type="gramEnd"/>
            <w:r>
              <w:rPr>
                <w:sz w:val="24"/>
              </w:rPr>
              <w:t>. 2)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Акцептованы расчетные документы поставщиков </w:t>
            </w:r>
            <w:proofErr w:type="gramStart"/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поступи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шие: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основные материалы: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покупная стоимость (учетная цена)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налог на добавленную стоимость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gramStart"/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. д. тариф (без НДС)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покупные полуфабрикаты:</w:t>
            </w:r>
          </w:p>
          <w:p w:rsidR="0033549E" w:rsidRDefault="0033549E" w:rsidP="0033549E">
            <w:pPr>
              <w:pStyle w:val="35"/>
              <w:keepNext w:val="0"/>
              <w:numPr>
                <w:ilvl w:val="0"/>
                <w:numId w:val="10"/>
              </w:numPr>
              <w:rPr>
                <w:sz w:val="24"/>
                <w:lang w:val="en-US"/>
              </w:rPr>
            </w:pPr>
            <w:r>
              <w:rPr>
                <w:sz w:val="24"/>
              </w:rPr>
              <w:t>покупная стоимость (учетная цена)</w:t>
            </w:r>
          </w:p>
          <w:p w:rsidR="0033549E" w:rsidRDefault="0033549E" w:rsidP="007A55D4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- налог на добавленную стоимость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прочих материалов: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покупная стоимость (учетная цена)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- налог на добавленную стоимость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4 600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3 600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1 100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675" w:type="dxa"/>
          </w:tcPr>
          <w:p w:rsidR="0033549E" w:rsidRDefault="0033549E" w:rsidP="007A55D4">
            <w:pPr>
              <w:tabs>
                <w:tab w:val="num" w:pos="1069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080" w:type="dxa"/>
            <w:tcBorders>
              <w:bottom w:val="nil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Оплачены расходы по заготовке основных материалов и пол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фабрикатов:</w:t>
            </w:r>
          </w:p>
          <w:p w:rsidR="0033549E" w:rsidRDefault="0033549E" w:rsidP="0033549E">
            <w:pPr>
              <w:pStyle w:val="35"/>
              <w:keepNext w:val="0"/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чеком из лимитированной чековой книжки</w:t>
            </w:r>
          </w:p>
          <w:p w:rsidR="0033549E" w:rsidRDefault="0033549E" w:rsidP="007A55D4">
            <w:pPr>
              <w:tabs>
                <w:tab w:val="num" w:pos="1069"/>
              </w:tabs>
              <w:rPr>
                <w:sz w:val="24"/>
              </w:rPr>
            </w:pPr>
            <w:r>
              <w:rPr>
                <w:sz w:val="24"/>
              </w:rPr>
              <w:t>- с подотчетных сумм Иванова И. И.</w:t>
            </w:r>
          </w:p>
        </w:tc>
        <w:tc>
          <w:tcPr>
            <w:tcW w:w="1134" w:type="dxa"/>
            <w:tcBorders>
              <w:bottom w:val="nil"/>
            </w:tcBorders>
          </w:tcPr>
          <w:p w:rsidR="0033549E" w:rsidRDefault="0033549E" w:rsidP="007A55D4">
            <w:pPr>
              <w:tabs>
                <w:tab w:val="num" w:pos="1069"/>
              </w:tabs>
              <w:rPr>
                <w:sz w:val="24"/>
              </w:rPr>
            </w:pPr>
          </w:p>
          <w:p w:rsidR="0033549E" w:rsidRDefault="0033549E" w:rsidP="007A55D4">
            <w:pPr>
              <w:pStyle w:val="25"/>
              <w:keepNext w:val="0"/>
              <w:tabs>
                <w:tab w:val="num" w:pos="1069"/>
              </w:tabs>
              <w:rPr>
                <w:sz w:val="24"/>
              </w:rPr>
            </w:pPr>
            <w:r>
              <w:rPr>
                <w:sz w:val="24"/>
              </w:rPr>
              <w:t>1 062</w:t>
            </w:r>
          </w:p>
          <w:p w:rsidR="0033549E" w:rsidRDefault="0033549E" w:rsidP="007A55D4">
            <w:pPr>
              <w:pStyle w:val="25"/>
              <w:keepNext w:val="0"/>
              <w:tabs>
                <w:tab w:val="num" w:pos="1069"/>
              </w:tabs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Акцептованы счета автотранспортной организации за перевозку материалов и покупных полуфабрик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тов (счет с НДС)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6 700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cantSplit/>
          <w:trHeight w:val="4302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Списаны отпущенные на производство и обслуживание матери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лы по учетным ценам (ведомость распределения матери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лов):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основные материалы: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на производство в основные цеха</w:t>
            </w:r>
          </w:p>
          <w:p w:rsidR="0033549E" w:rsidRDefault="0033549E" w:rsidP="0033549E">
            <w:pPr>
              <w:numPr>
                <w:ilvl w:val="0"/>
                <w:numId w:val="10"/>
              </w:numPr>
              <w:rPr>
                <w:sz w:val="24"/>
              </w:rPr>
            </w:pPr>
            <w:r>
              <w:rPr>
                <w:sz w:val="24"/>
              </w:rPr>
              <w:t>во вспомогательное производство для производства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луг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</w:t>
            </w:r>
            <w:proofErr w:type="gramStart"/>
            <w:r>
              <w:rPr>
                <w:sz w:val="24"/>
              </w:rPr>
              <w:t>)п</w:t>
            </w:r>
            <w:proofErr w:type="gramEnd"/>
            <w:r>
              <w:rPr>
                <w:sz w:val="24"/>
              </w:rPr>
              <w:t>окупные полуфабрикаты и комплектующие изделия для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изводства основной проду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ции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прочие материалы:</w:t>
            </w:r>
          </w:p>
          <w:p w:rsidR="0033549E" w:rsidRDefault="0033549E" w:rsidP="007A55D4">
            <w:pPr>
              <w:pStyle w:val="35"/>
              <w:keepNext w:val="0"/>
              <w:rPr>
                <w:sz w:val="24"/>
              </w:rPr>
            </w:pPr>
            <w:r>
              <w:rPr>
                <w:sz w:val="24"/>
              </w:rPr>
              <w:t>- на обслуживание оборудования основных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хов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num" w:pos="249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на обслуживание вспомогательных цехов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num" w:pos="249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на обслуживание подразделений социальной сф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ры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num" w:pos="249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на обслуживание подразделений общехозяйственного назнач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num" w:pos="249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на ликвидацию последствий чрезвычайных соб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тий</w:t>
            </w:r>
          </w:p>
          <w:p w:rsidR="0033549E" w:rsidRDefault="0033549E" w:rsidP="0033549E">
            <w:pPr>
              <w:pStyle w:val="35"/>
              <w:keepNext w:val="0"/>
              <w:numPr>
                <w:ilvl w:val="0"/>
                <w:numId w:val="7"/>
              </w:numPr>
              <w:tabs>
                <w:tab w:val="num" w:pos="249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на упаковку готовой продукции </w:t>
            </w:r>
          </w:p>
          <w:p w:rsidR="0033549E" w:rsidRDefault="0033549E" w:rsidP="007A55D4">
            <w:pPr>
              <w:pStyle w:val="35"/>
              <w:rPr>
                <w:sz w:val="24"/>
              </w:rPr>
            </w:pPr>
            <w:r>
              <w:rPr>
                <w:sz w:val="24"/>
              </w:rPr>
              <w:t>- на прочие нужды основных цехов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tabs>
                <w:tab w:val="num" w:pos="1069"/>
              </w:tabs>
              <w:rPr>
                <w:sz w:val="24"/>
              </w:rPr>
            </w:pPr>
          </w:p>
          <w:p w:rsidR="0033549E" w:rsidRDefault="0033549E" w:rsidP="007A55D4">
            <w:pPr>
              <w:tabs>
                <w:tab w:val="num" w:pos="1069"/>
              </w:tabs>
              <w:rPr>
                <w:sz w:val="24"/>
              </w:rPr>
            </w:pPr>
          </w:p>
          <w:p w:rsidR="0033549E" w:rsidRDefault="0033549E" w:rsidP="007A55D4">
            <w:pPr>
              <w:tabs>
                <w:tab w:val="num" w:pos="1069"/>
              </w:tabs>
              <w:rPr>
                <w:sz w:val="24"/>
              </w:rPr>
            </w:pPr>
          </w:p>
          <w:p w:rsidR="0033549E" w:rsidRDefault="0033549E" w:rsidP="007A55D4">
            <w:pPr>
              <w:pStyle w:val="25"/>
              <w:keepNext w:val="0"/>
              <w:tabs>
                <w:tab w:val="num" w:pos="1069"/>
              </w:tabs>
              <w:rPr>
                <w:sz w:val="24"/>
              </w:rPr>
            </w:pPr>
            <w:r>
              <w:rPr>
                <w:sz w:val="24"/>
              </w:rPr>
              <w:t>68 000</w:t>
            </w:r>
          </w:p>
          <w:p w:rsidR="0033549E" w:rsidRDefault="0033549E" w:rsidP="007A55D4">
            <w:pPr>
              <w:pStyle w:val="25"/>
              <w:keepNext w:val="0"/>
              <w:tabs>
                <w:tab w:val="num" w:pos="1069"/>
              </w:tabs>
              <w:rPr>
                <w:sz w:val="24"/>
              </w:rPr>
            </w:pPr>
            <w:r>
              <w:rPr>
                <w:sz w:val="24"/>
              </w:rPr>
              <w:t>40 000</w:t>
            </w:r>
          </w:p>
          <w:p w:rsidR="0033549E" w:rsidRDefault="0033549E" w:rsidP="007A55D4">
            <w:pPr>
              <w:pStyle w:val="41"/>
              <w:keepNext w:val="0"/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pStyle w:val="41"/>
              <w:keepNext w:val="0"/>
              <w:jc w:val="center"/>
              <w:rPr>
                <w:sz w:val="24"/>
              </w:rPr>
            </w:pPr>
            <w:r>
              <w:rPr>
                <w:sz w:val="24"/>
              </w:rPr>
              <w:t>156 000</w:t>
            </w:r>
          </w:p>
          <w:p w:rsidR="0033549E" w:rsidRDefault="0033549E" w:rsidP="007A55D4">
            <w:pPr>
              <w:pStyle w:val="25"/>
              <w:keepNext w:val="0"/>
              <w:tabs>
                <w:tab w:val="num" w:pos="1069"/>
              </w:tabs>
              <w:rPr>
                <w:sz w:val="24"/>
              </w:rPr>
            </w:pPr>
          </w:p>
          <w:p w:rsidR="0033549E" w:rsidRDefault="0033549E" w:rsidP="007A55D4">
            <w:pPr>
              <w:pStyle w:val="25"/>
              <w:keepNext w:val="0"/>
              <w:tabs>
                <w:tab w:val="num" w:pos="1069"/>
              </w:tabs>
              <w:rPr>
                <w:sz w:val="24"/>
              </w:rPr>
            </w:pPr>
            <w:r>
              <w:rPr>
                <w:sz w:val="24"/>
              </w:rPr>
              <w:t>10 000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4 300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15 500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Определить и списать ТЗР относящиеся к израсходованным 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териальным ценностям (Транспортно-заготовительные расходы рассчитать по проценту, исчи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ленному в таблице 1).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Зачислена на расчетный счет краткосрочная ссуда банка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750 000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Переданы со склада в эксплуатацию малоценные и быстроизн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шивающиеся предметы сроком службы до 1 года </w:t>
            </w: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>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обслуживания процесса производства основных цехов</w:t>
            </w:r>
          </w:p>
          <w:p w:rsidR="0033549E" w:rsidRDefault="0033549E" w:rsidP="007A55D4">
            <w:pPr>
              <w:pStyle w:val="31"/>
              <w:spacing w:after="0"/>
              <w:rPr>
                <w:sz w:val="24"/>
              </w:rPr>
            </w:pPr>
            <w:r>
              <w:rPr>
                <w:sz w:val="24"/>
              </w:rPr>
              <w:t>б) обслуживания вспомогательных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водств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обслуживания подразделений общехозяйственного назнач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</w:t>
            </w:r>
          </w:p>
          <w:p w:rsidR="0033549E" w:rsidRDefault="0033549E" w:rsidP="007A55D4">
            <w:pPr>
              <w:pStyle w:val="41"/>
              <w:rPr>
                <w:sz w:val="24"/>
              </w:rPr>
            </w:pPr>
            <w:r>
              <w:rPr>
                <w:sz w:val="24"/>
              </w:rPr>
              <w:t>г) для обслуживания подразделений социальной сферы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Приобретены объекты малоценных необоротных материальных активов у поставщика (в т. ч. НДС 20%) 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Отражены транспортные затраты, связанные с приобретением объектов МНМА (счет кредитора с НДС)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Введены в эксплуатацию объекты МНМА по первоначальной стоимости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785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Начислен износ по объектам МНМА в размере 100% стоимости в момент передачи их в эксплу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тацию: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num" w:pos="249"/>
              </w:tabs>
              <w:ind w:left="249" w:hanging="180"/>
              <w:rPr>
                <w:sz w:val="24"/>
              </w:rPr>
            </w:pPr>
            <w:r>
              <w:rPr>
                <w:sz w:val="24"/>
              </w:rPr>
              <w:t>в цеха основного производства на общие ну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ды 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num" w:pos="249"/>
              </w:tabs>
              <w:ind w:left="249" w:hanging="180"/>
              <w:rPr>
                <w:sz w:val="24"/>
              </w:rPr>
            </w:pPr>
            <w:r>
              <w:rPr>
                <w:sz w:val="24"/>
              </w:rPr>
              <w:t xml:space="preserve">в цеха вспомогательного производства 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num" w:pos="249"/>
              </w:tabs>
              <w:ind w:left="249" w:hanging="180"/>
              <w:rPr>
                <w:sz w:val="24"/>
              </w:rPr>
            </w:pPr>
            <w:r>
              <w:rPr>
                <w:sz w:val="24"/>
              </w:rPr>
              <w:t xml:space="preserve">в общехозяйственные подразделения 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 - в подразделения социальной сферы 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  <w:r>
              <w:rPr>
                <w:sz w:val="24"/>
              </w:rPr>
              <w:t>3 000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Списываются из основных цехов пришедшие в негодность об</w:t>
            </w:r>
            <w:r>
              <w:rPr>
                <w:sz w:val="24"/>
              </w:rPr>
              <w:t>ъ</w:t>
            </w:r>
            <w:r>
              <w:rPr>
                <w:sz w:val="24"/>
              </w:rPr>
              <w:t>екты МНМА (по первоначальной стоимости)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3 120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Оприходован на склад лом (отходы) от ликвидации объектов МНМА в основных цехах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Списывается излишне начисленный износ объектов МНМА, списанных из основных цехов 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772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Списана со склада готовая продукция по учетным ценам, уни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тоженная в результате стихийного бе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ствия.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3129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По данным ведомости начислена и распределена заработная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та: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а) рабочим за производство продукции в основных цехах 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рабочим за производство услуг вспомогательных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водств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руководству и прочему персоналу цехов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г) рабочим-наладчикам по косвенно-сдельной системе за обсл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живание оборудования в основных цехах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д) работникам за управление предприятием и обслуживание общехозяйственных подраздел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</w:t>
            </w:r>
          </w:p>
          <w:p w:rsidR="0033549E" w:rsidRDefault="0033549E" w:rsidP="007A55D4">
            <w:pPr>
              <w:rPr>
                <w:sz w:val="24"/>
                <w:lang w:val="uk-UA"/>
              </w:rPr>
            </w:pPr>
            <w:r>
              <w:rPr>
                <w:sz w:val="24"/>
              </w:rPr>
              <w:t>е) рабочим за упаковку продукции на складе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ж) рабочим за время очередных отпусков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з) работникам подразделений социальной сф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ры.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20 000</w:t>
            </w:r>
          </w:p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Начислены суммы пособий по временной нетрудоспособн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за первые 5 дней болезни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за последующие дни болезни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1 700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Произведены начисления </w:t>
            </w:r>
            <w:r>
              <w:rPr>
                <w:sz w:val="24"/>
                <w:lang w:val="uk-UA"/>
              </w:rPr>
              <w:t>Є</w:t>
            </w:r>
            <w:proofErr w:type="gramStart"/>
            <w:r>
              <w:rPr>
                <w:sz w:val="24"/>
                <w:lang w:val="uk-UA"/>
              </w:rPr>
              <w:t>СВ</w:t>
            </w:r>
            <w:proofErr w:type="gramEnd"/>
            <w:r>
              <w:rPr>
                <w:sz w:val="24"/>
              </w:rPr>
              <w:t xml:space="preserve"> (40% от суммы начисленной заработной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ты)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pStyle w:val="51"/>
              <w:jc w:val="both"/>
              <w:outlineLvl w:val="4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Произведены отчисления в резерв на оплату предстоящих отпу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ков рабочим в разрезе 8% от начисленной заработной 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ты: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proofErr w:type="gramStart"/>
            <w:r>
              <w:rPr>
                <w:sz w:val="24"/>
              </w:rPr>
              <w:t>изготавливающим</w:t>
            </w:r>
            <w:proofErr w:type="gramEnd"/>
            <w:r>
              <w:rPr>
                <w:sz w:val="24"/>
              </w:rPr>
              <w:t xml:space="preserve"> продукцию в основных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хах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б) </w:t>
            </w:r>
            <w:proofErr w:type="gramStart"/>
            <w:r>
              <w:rPr>
                <w:sz w:val="24"/>
              </w:rPr>
              <w:t>производящим</w:t>
            </w:r>
            <w:proofErr w:type="gramEnd"/>
            <w:r>
              <w:rPr>
                <w:sz w:val="24"/>
              </w:rPr>
              <w:t xml:space="preserve"> услуги во вспомогательном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изводстве 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proofErr w:type="gramStart"/>
            <w:r>
              <w:rPr>
                <w:sz w:val="24"/>
              </w:rPr>
              <w:t>обслуживающим</w:t>
            </w:r>
            <w:proofErr w:type="gramEnd"/>
            <w:r>
              <w:rPr>
                <w:sz w:val="24"/>
              </w:rPr>
              <w:t xml:space="preserve"> оборудование основных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хов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pStyle w:val="51"/>
              <w:jc w:val="center"/>
              <w:outlineLvl w:val="4"/>
              <w:rPr>
                <w:sz w:val="24"/>
              </w:rPr>
            </w:pPr>
          </w:p>
          <w:p w:rsidR="0033549E" w:rsidRDefault="0033549E" w:rsidP="007A55D4">
            <w:pPr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538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Произведены удержания и вычеты из заработной платы: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НДФЛ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по исполнительным листам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Є</w:t>
            </w:r>
            <w:proofErr w:type="gramStart"/>
            <w:r>
              <w:rPr>
                <w:sz w:val="24"/>
              </w:rPr>
              <w:t>СВ</w:t>
            </w:r>
            <w:proofErr w:type="gramEnd"/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д) профсоюз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41 400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2 500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4 080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2 700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264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По данным выписок банка из расчетного счета оплачены сч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узла связи за предоставленные услуги (счет с НДС)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типографии, за печатание рекламных буклетов, проспектов в порядке предоплаты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1 206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9 500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080" w:type="dxa"/>
          </w:tcPr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>По данным выписки банка с расчетного счета упл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чено: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proofErr w:type="spellStart"/>
            <w:r>
              <w:rPr>
                <w:sz w:val="24"/>
              </w:rPr>
              <w:t>энергосбыту</w:t>
            </w:r>
            <w:proofErr w:type="spellEnd"/>
            <w:r>
              <w:rPr>
                <w:sz w:val="24"/>
              </w:rPr>
              <w:t xml:space="preserve"> за энергию, использованную: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>- основным производством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>- на обслуживание оборудования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>- на прочие нужды основных цехов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 xml:space="preserve">- вспомогательным производствам 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>- заводоуправлением и подразделениями общехозяйственного назначения</w:t>
            </w:r>
          </w:p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  <w:r>
              <w:rPr>
                <w:sz w:val="24"/>
              </w:rPr>
              <w:t>- ЖКО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б) </w:t>
            </w:r>
            <w:proofErr w:type="spellStart"/>
            <w:r>
              <w:rPr>
                <w:sz w:val="24"/>
              </w:rPr>
              <w:t>горводоканалу</w:t>
            </w:r>
            <w:proofErr w:type="spellEnd"/>
            <w:r>
              <w:rPr>
                <w:sz w:val="24"/>
              </w:rPr>
              <w:t xml:space="preserve"> за воду, использованную на общехозяйстве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ные нужды 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3 500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7 020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2 970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Начислены и перечислены с расчетного счета проценты за кра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косрочный кредит в пределах установленной 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ки 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2 400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675" w:type="dxa"/>
          </w:tcPr>
          <w:p w:rsidR="0033549E" w:rsidRDefault="0033549E" w:rsidP="007A55D4">
            <w:pPr>
              <w:pStyle w:val="51"/>
              <w:jc w:val="center"/>
              <w:outlineLvl w:val="4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8080" w:type="dxa"/>
          </w:tcPr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>Согласно выписке банка с расчетного счета выдано наличными в кассу: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>а) на хозяйственные расходы;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>б) на командировки</w:t>
            </w:r>
          </w:p>
        </w:tc>
        <w:tc>
          <w:tcPr>
            <w:tcW w:w="1134" w:type="dxa"/>
          </w:tcPr>
          <w:p w:rsidR="0033549E" w:rsidRDefault="0033549E" w:rsidP="007A55D4">
            <w:pPr>
              <w:pStyle w:val="51"/>
              <w:jc w:val="center"/>
              <w:outlineLvl w:val="4"/>
              <w:rPr>
                <w:sz w:val="24"/>
              </w:rPr>
            </w:pPr>
          </w:p>
          <w:p w:rsidR="0033549E" w:rsidRDefault="0033549E" w:rsidP="007A55D4">
            <w:pPr>
              <w:pStyle w:val="51"/>
              <w:jc w:val="center"/>
              <w:outlineLvl w:val="4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>Выдано под отчет из кассы:</w:t>
            </w:r>
          </w:p>
          <w:p w:rsidR="0033549E" w:rsidRDefault="0033549E" w:rsidP="007A55D4">
            <w:pPr>
              <w:pStyle w:val="51"/>
              <w:jc w:val="left"/>
              <w:outlineLvl w:val="4"/>
              <w:rPr>
                <w:sz w:val="24"/>
              </w:rPr>
            </w:pPr>
            <w:r>
              <w:rPr>
                <w:sz w:val="24"/>
              </w:rPr>
              <w:t xml:space="preserve">а) Иванову И.И. на хозяйственные расходы. 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Рабиновичу И.И. на командировку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Сидорову С.С. на хозяйственные расходы.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pStyle w:val="25"/>
              <w:keepNext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200</w:t>
            </w:r>
          </w:p>
          <w:p w:rsidR="0033549E" w:rsidRDefault="0033549E" w:rsidP="007A55D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2 000</w:t>
            </w:r>
          </w:p>
          <w:p w:rsidR="0033549E" w:rsidRDefault="0033549E" w:rsidP="007A55D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pStyle w:val="51"/>
              <w:jc w:val="center"/>
              <w:outlineLvl w:val="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Списаны затраты вспомогательных цехов в общепроизводстве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 расходы основных цехов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pStyle w:val="51"/>
              <w:jc w:val="center"/>
              <w:outlineLvl w:val="4"/>
              <w:rPr>
                <w:sz w:val="24"/>
              </w:rPr>
            </w:pPr>
          </w:p>
          <w:p w:rsidR="0033549E" w:rsidRDefault="0033549E" w:rsidP="007A55D4">
            <w:pPr>
              <w:pStyle w:val="25"/>
              <w:keepNext w:val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На основании акта об окончательном браке определена и спис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на нормативная себестоимость его: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num" w:pos="459"/>
              </w:tabs>
              <w:ind w:left="34" w:firstLine="142"/>
              <w:jc w:val="left"/>
              <w:rPr>
                <w:sz w:val="24"/>
              </w:rPr>
            </w:pPr>
            <w:r>
              <w:rPr>
                <w:sz w:val="24"/>
              </w:rPr>
              <w:t>прямые материальные затраты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num" w:pos="459"/>
              </w:tabs>
              <w:ind w:left="34" w:firstLine="142"/>
              <w:jc w:val="left"/>
              <w:rPr>
                <w:sz w:val="24"/>
              </w:rPr>
            </w:pPr>
            <w:r>
              <w:rPr>
                <w:sz w:val="24"/>
              </w:rPr>
              <w:t>прямые затраты на оплату труда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num" w:pos="459"/>
              </w:tabs>
              <w:ind w:left="34" w:firstLine="142"/>
              <w:jc w:val="left"/>
              <w:rPr>
                <w:sz w:val="24"/>
              </w:rPr>
            </w:pPr>
            <w:r>
              <w:rPr>
                <w:sz w:val="24"/>
              </w:rPr>
              <w:t>начисления на заработную плату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Оприходован лом от брака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Утверждены расходы подотчетного лица Иванова И.И. в связи с приобретением плакатов по технике безопасности.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Приняты к учету командировочные расходы главного инженера Раб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новича И.И.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Распределены и списаны общепроизводственные расходы 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новных цехов. Расчет произвести в таблицах 3,4.Фактически достигнутая мощность, грн.:</w:t>
            </w:r>
          </w:p>
          <w:p w:rsidR="0033549E" w:rsidRDefault="0033549E" w:rsidP="0033549E">
            <w:pPr>
              <w:ind w:firstLine="34"/>
              <w:rPr>
                <w:sz w:val="24"/>
              </w:rPr>
            </w:pPr>
            <w:r>
              <w:rPr>
                <w:sz w:val="24"/>
              </w:rPr>
              <w:t>1 вариант – 10 000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Оплачен векселем счет поставщика (см. </w:t>
            </w:r>
            <w:proofErr w:type="gramStart"/>
            <w:r>
              <w:rPr>
                <w:sz w:val="24"/>
              </w:rPr>
              <w:t>оп</w:t>
            </w:r>
            <w:proofErr w:type="gramEnd"/>
            <w:r>
              <w:rPr>
                <w:sz w:val="24"/>
              </w:rPr>
              <w:t>. 20).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  <w:r>
              <w:rPr>
                <w:sz w:val="24"/>
              </w:rPr>
              <w:lastRenderedPageBreak/>
              <w:t>45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По данным акта о браке обнаружен исправимый брак продукции основного производства и учтены затраты по его испра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лению: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расход полуфабрикатов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ТЗР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Предъявлена претензия поставщику полуфабрикатов – виновн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ку брака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Списаны потери от брака 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Оприходована на склад выпущенная готовая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дукция: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по нормативной себестоимости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отклонения от фактической производственной себестоимости: (Таблица 5).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810 000</w:t>
            </w:r>
          </w:p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Начислено перевозчику за транспортировку отгруженной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дукции до пункта “</w:t>
            </w:r>
            <w:proofErr w:type="spellStart"/>
            <w:r>
              <w:rPr>
                <w:sz w:val="24"/>
              </w:rPr>
              <w:t>франко</w:t>
            </w:r>
            <w:proofErr w:type="spellEnd"/>
            <w:r>
              <w:rPr>
                <w:sz w:val="24"/>
              </w:rPr>
              <w:t xml:space="preserve">” 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НДС)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Отгружена готовая продукция покупателям в соответствии с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говорами: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чистая стоимость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2 000000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Отражена: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нормативная себестоимость отгруженной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дукции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отклонения (Таблица 6)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Списываются коммерческие расходы по сбыту продукции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Определена сумма резерва сомнительных до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гов.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Списана за счет резерва сомнительных долгов задолженность покупателя, объявленного ба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кротом.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Получен </w:t>
            </w:r>
            <w:proofErr w:type="gramStart"/>
            <w:r>
              <w:rPr>
                <w:sz w:val="24"/>
              </w:rPr>
              <w:t>согласно выписки</w:t>
            </w:r>
            <w:proofErr w:type="gramEnd"/>
            <w:r>
              <w:rPr>
                <w:sz w:val="24"/>
              </w:rPr>
              <w:t xml:space="preserve"> банка с расчетного счета доход за реализованные основные средства (опер. 6.) 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Произведено начисление сумм в бюджет: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- транспортный налог;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- коммунальный налог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6 800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607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На основе выписи банка с расчетного счета отражаются сл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дующие операции: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Поступило: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от покупателя за ранее отгруженную продукцию по оптовым ценам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из бюджета в возмещение НДС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4 000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926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Pr="009D1BBF" w:rsidRDefault="0033549E" w:rsidP="007A55D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суммы по предъявленной претензии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г) предоплата за реализуемые нематериальные а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тивы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д) в погашение дебиторской задолженности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Перечислено с расчетного счета в оплату и получено наличн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ми: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в кассу для выплаты заработной платы и выдачи подо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чет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в погашение краткосрочных кредитов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бюджету налоги: (см. опер. 56, 32)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Получен от покупателя вексель в оплату его до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га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Сумма вексельного процента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10 500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767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Перечислено с расчетного счета: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отчисления органам социального страхования и пенсионного обеспечения (см. опер. 30,32)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поставщикам за приобретенные материалы и разным 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зациям за услуги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удержания по исполнительным листам (</w:t>
            </w:r>
            <w:proofErr w:type="gramStart"/>
            <w:r>
              <w:rPr>
                <w:sz w:val="24"/>
              </w:rPr>
              <w:t>оп</w:t>
            </w:r>
            <w:proofErr w:type="gramEnd"/>
            <w:r>
              <w:rPr>
                <w:sz w:val="24"/>
              </w:rPr>
              <w:t>. 32)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350 500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61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Выплачено и израсходовано из кассы: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заработная плата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 xml:space="preserve">б) под отчет на хозяйственные расходы </w:t>
            </w:r>
            <w:proofErr w:type="spellStart"/>
            <w:r>
              <w:rPr>
                <w:sz w:val="24"/>
              </w:rPr>
              <w:t>Полозкову</w:t>
            </w:r>
            <w:proofErr w:type="spellEnd"/>
            <w:r>
              <w:rPr>
                <w:sz w:val="24"/>
              </w:rPr>
              <w:t xml:space="preserve"> В.В.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выданы суммы ранее депонированной зарабо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ной платы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221 000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Депонированы суммы неполученной своевременно заработной платы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1 980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Депонированная зарплата сдана на расчетный счет.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Списаны административные расходы.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1586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Списана</w:t>
            </w:r>
            <w:proofErr w:type="gramEnd"/>
            <w:r>
              <w:rPr>
                <w:sz w:val="24"/>
              </w:rPr>
              <w:t xml:space="preserve"> на финансовые результаты: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а) себестоимость реализованной продукции.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б) учетные на разных счетах расходы обычной деятельн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сти.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в) расходы чрезвычайной деятельности.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г) финансовые расходы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8080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Списанные на финансовые результаты доходы, учтенные на сч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тах доходов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Рассчитана и начислена сумма налога на прибыль в финансовом учете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Списаны сумма налога на прибыль на фина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совые результаты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67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Определен конечный финансовый результат деятельности пре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приятия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33549E" w:rsidRDefault="0033549E" w:rsidP="0033549E">
      <w:pPr>
        <w:jc w:val="center"/>
        <w:rPr>
          <w:b/>
          <w:sz w:val="24"/>
        </w:rPr>
      </w:pPr>
    </w:p>
    <w:p w:rsidR="0033549E" w:rsidRDefault="0033549E" w:rsidP="0033549E">
      <w:pPr>
        <w:jc w:val="center"/>
        <w:rPr>
          <w:b/>
          <w:sz w:val="24"/>
        </w:rPr>
      </w:pPr>
      <w:r>
        <w:rPr>
          <w:b/>
          <w:sz w:val="24"/>
        </w:rPr>
        <w:br w:type="page"/>
      </w:r>
      <w:r>
        <w:rPr>
          <w:b/>
          <w:sz w:val="24"/>
        </w:rPr>
        <w:lastRenderedPageBreak/>
        <w:t>ПРИЛОЖЕНИЕ</w:t>
      </w:r>
    </w:p>
    <w:p w:rsidR="0033549E" w:rsidRDefault="0033549E" w:rsidP="0033549E">
      <w:pPr>
        <w:jc w:val="right"/>
        <w:rPr>
          <w:sz w:val="24"/>
        </w:rPr>
      </w:pPr>
      <w:r>
        <w:rPr>
          <w:sz w:val="24"/>
        </w:rPr>
        <w:t>Таблица 1</w:t>
      </w: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pStyle w:val="25"/>
        <w:rPr>
          <w:sz w:val="24"/>
        </w:rPr>
      </w:pPr>
      <w:r>
        <w:rPr>
          <w:sz w:val="24"/>
        </w:rPr>
        <w:t>Расчет ТЗР и фактической себестоимости материалов</w:t>
      </w:r>
    </w:p>
    <w:p w:rsidR="0033549E" w:rsidRDefault="0033549E" w:rsidP="0033549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253"/>
        <w:gridCol w:w="1701"/>
        <w:gridCol w:w="850"/>
        <w:gridCol w:w="2229"/>
      </w:tblGrid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33549E" w:rsidRDefault="0033549E" w:rsidP="007A55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</w:rPr>
              <w:t>№</w:t>
            </w:r>
          </w:p>
          <w:p w:rsidR="0033549E" w:rsidRDefault="0033549E" w:rsidP="007A55D4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253" w:type="dxa"/>
          </w:tcPr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7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учетным ц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нам</w:t>
            </w:r>
          </w:p>
        </w:tc>
        <w:tc>
          <w:tcPr>
            <w:tcW w:w="85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ТЗР</w:t>
            </w:r>
          </w:p>
        </w:tc>
        <w:tc>
          <w:tcPr>
            <w:tcW w:w="2229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фактическим затр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там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  <w:r>
              <w:rPr>
                <w:sz w:val="24"/>
              </w:rPr>
              <w:t>Остаток на начало мес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ца</w:t>
            </w:r>
          </w:p>
        </w:tc>
        <w:tc>
          <w:tcPr>
            <w:tcW w:w="17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  <w:r>
              <w:rPr>
                <w:sz w:val="24"/>
              </w:rPr>
              <w:t>Приобретено за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сяц</w:t>
            </w:r>
          </w:p>
        </w:tc>
        <w:tc>
          <w:tcPr>
            <w:tcW w:w="17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3" w:type="dxa"/>
          </w:tcPr>
          <w:p w:rsidR="0033549E" w:rsidRDefault="0033549E" w:rsidP="007A55D4">
            <w:pPr>
              <w:pStyle w:val="41"/>
              <w:rPr>
                <w:sz w:val="24"/>
              </w:rPr>
            </w:pPr>
            <w:r>
              <w:rPr>
                <w:sz w:val="24"/>
              </w:rPr>
              <w:t>Итого с остатком</w:t>
            </w:r>
          </w:p>
        </w:tc>
        <w:tc>
          <w:tcPr>
            <w:tcW w:w="17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3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  <w:r>
              <w:rPr>
                <w:sz w:val="24"/>
              </w:rPr>
              <w:t>% ТЗР</w:t>
            </w:r>
          </w:p>
        </w:tc>
        <w:tc>
          <w:tcPr>
            <w:tcW w:w="17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3" w:type="dxa"/>
          </w:tcPr>
          <w:p w:rsidR="0033549E" w:rsidRDefault="0033549E" w:rsidP="007A55D4">
            <w:pPr>
              <w:pStyle w:val="31"/>
              <w:rPr>
                <w:sz w:val="24"/>
              </w:rPr>
            </w:pPr>
            <w:r>
              <w:rPr>
                <w:sz w:val="24"/>
              </w:rPr>
              <w:t>Расход за месяц:</w:t>
            </w:r>
          </w:p>
          <w:p w:rsidR="0033549E" w:rsidRDefault="0033549E" w:rsidP="0033549E">
            <w:pPr>
              <w:pStyle w:val="41"/>
              <w:keepNext w:val="0"/>
              <w:numPr>
                <w:ilvl w:val="0"/>
                <w:numId w:val="7"/>
              </w:numPr>
              <w:tabs>
                <w:tab w:val="clear" w:pos="1545"/>
                <w:tab w:val="num" w:pos="317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на основное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водство</w:t>
            </w:r>
          </w:p>
          <w:p w:rsidR="0033549E" w:rsidRDefault="0033549E" w:rsidP="0033549E">
            <w:pPr>
              <w:pStyle w:val="41"/>
              <w:keepNext w:val="0"/>
              <w:numPr>
                <w:ilvl w:val="0"/>
                <w:numId w:val="7"/>
              </w:numPr>
              <w:tabs>
                <w:tab w:val="clear" w:pos="1545"/>
                <w:tab w:val="num" w:pos="317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на вспомогательное произво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num" w:pos="317"/>
              </w:tabs>
              <w:ind w:left="34" w:hanging="34"/>
              <w:jc w:val="left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num" w:pos="317"/>
              </w:tabs>
              <w:ind w:left="34" w:hanging="34"/>
              <w:jc w:val="left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num" w:pos="317"/>
              </w:tabs>
              <w:ind w:left="34" w:hanging="34"/>
              <w:jc w:val="left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7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3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  <w:r>
              <w:rPr>
                <w:sz w:val="24"/>
              </w:rPr>
              <w:t>Остаток на конец мес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ца</w:t>
            </w:r>
          </w:p>
        </w:tc>
        <w:tc>
          <w:tcPr>
            <w:tcW w:w="17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29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</w:tbl>
    <w:p w:rsidR="0033549E" w:rsidRDefault="0033549E" w:rsidP="0033549E">
      <w:pPr>
        <w:jc w:val="center"/>
        <w:rPr>
          <w:sz w:val="24"/>
        </w:rPr>
      </w:pPr>
    </w:p>
    <w:p w:rsidR="0033549E" w:rsidRDefault="0033549E" w:rsidP="0033549E">
      <w:pPr>
        <w:jc w:val="center"/>
        <w:rPr>
          <w:sz w:val="24"/>
        </w:rPr>
      </w:pPr>
    </w:p>
    <w:p w:rsidR="0033549E" w:rsidRDefault="0033549E" w:rsidP="0033549E">
      <w:pPr>
        <w:jc w:val="center"/>
        <w:rPr>
          <w:sz w:val="24"/>
        </w:rPr>
      </w:pPr>
    </w:p>
    <w:p w:rsidR="0033549E" w:rsidRDefault="0033549E" w:rsidP="0033549E">
      <w:pPr>
        <w:jc w:val="center"/>
        <w:rPr>
          <w:sz w:val="24"/>
        </w:rPr>
      </w:pPr>
    </w:p>
    <w:p w:rsidR="0033549E" w:rsidRDefault="0033549E" w:rsidP="0033549E">
      <w:pPr>
        <w:jc w:val="center"/>
        <w:rPr>
          <w:sz w:val="24"/>
        </w:rPr>
      </w:pPr>
    </w:p>
    <w:p w:rsidR="0033549E" w:rsidRDefault="0033549E" w:rsidP="0033549E">
      <w:pPr>
        <w:jc w:val="center"/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  <w:r>
        <w:rPr>
          <w:sz w:val="24"/>
        </w:rPr>
        <w:t>Таблица 2</w:t>
      </w: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pStyle w:val="25"/>
        <w:rPr>
          <w:sz w:val="24"/>
          <w:lang w:val="uk-UA"/>
        </w:rPr>
      </w:pPr>
      <w:r>
        <w:rPr>
          <w:sz w:val="24"/>
        </w:rPr>
        <w:t>Распределение начисленной заработной платы и начислений на нее</w:t>
      </w:r>
    </w:p>
    <w:p w:rsidR="0033549E" w:rsidRDefault="0033549E" w:rsidP="0033549E">
      <w:pPr>
        <w:pStyle w:val="25"/>
        <w:rPr>
          <w:sz w:val="24"/>
        </w:rPr>
      </w:pPr>
      <w:r>
        <w:rPr>
          <w:sz w:val="24"/>
        </w:rPr>
        <w:t>по счетам затрат</w:t>
      </w:r>
    </w:p>
    <w:p w:rsidR="0033549E" w:rsidRDefault="0033549E" w:rsidP="0033549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1276"/>
        <w:gridCol w:w="1276"/>
        <w:gridCol w:w="1275"/>
        <w:gridCol w:w="1276"/>
        <w:gridCol w:w="2835"/>
      </w:tblGrid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33549E" w:rsidRDefault="0033549E" w:rsidP="007A55D4">
            <w:pPr>
              <w:pStyle w:val="51"/>
              <w:rPr>
                <w:sz w:val="24"/>
              </w:rPr>
            </w:pPr>
            <w:r>
              <w:rPr>
                <w:sz w:val="24"/>
              </w:rPr>
              <w:t>К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Д</w:t>
            </w:r>
          </w:p>
        </w:tc>
        <w:tc>
          <w:tcPr>
            <w:tcW w:w="850" w:type="dxa"/>
          </w:tcPr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1276" w:type="dxa"/>
          </w:tcPr>
          <w:p w:rsidR="0033549E" w:rsidRPr="009D1BBF" w:rsidRDefault="0033549E" w:rsidP="007A55D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65 (40%)</w:t>
            </w: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  <w:vAlign w:val="center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 начислений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50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850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pStyle w:val="41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83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</w:tbl>
    <w:p w:rsidR="0033549E" w:rsidRDefault="0033549E" w:rsidP="0033549E">
      <w:pPr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>Таблица 3</w:t>
      </w: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pStyle w:val="25"/>
        <w:rPr>
          <w:sz w:val="24"/>
        </w:rPr>
      </w:pPr>
      <w:r>
        <w:rPr>
          <w:sz w:val="24"/>
        </w:rPr>
        <w:t>Ведомость аналитического учета общепроизводственных расходов</w:t>
      </w:r>
    </w:p>
    <w:p w:rsidR="0033549E" w:rsidRDefault="0033549E" w:rsidP="0033549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993"/>
        <w:gridCol w:w="1275"/>
        <w:gridCol w:w="1134"/>
        <w:gridCol w:w="1276"/>
        <w:gridCol w:w="1276"/>
        <w:gridCol w:w="1417"/>
      </w:tblGrid>
      <w:tr w:rsidR="0033549E" w:rsidTr="007A55D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76" w:type="dxa"/>
            <w:vMerge w:val="restart"/>
            <w:vAlign w:val="center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Статьи затрат</w:t>
            </w:r>
          </w:p>
        </w:tc>
        <w:tc>
          <w:tcPr>
            <w:tcW w:w="7371" w:type="dxa"/>
            <w:gridSpan w:val="6"/>
          </w:tcPr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В дебет счета 91 с кредита счетов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376" w:type="dxa"/>
            <w:vMerge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993" w:type="dxa"/>
          </w:tcPr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20/ТЗР</w:t>
            </w: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661</w:t>
            </w: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 т.д.</w:t>
            </w:r>
          </w:p>
        </w:tc>
        <w:tc>
          <w:tcPr>
            <w:tcW w:w="14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33549E" w:rsidRDefault="0033549E" w:rsidP="007A55D4">
            <w:pPr>
              <w:pStyle w:val="3"/>
              <w:tabs>
                <w:tab w:val="num" w:pos="142"/>
                <w:tab w:val="left" w:pos="426"/>
              </w:tabs>
              <w:spacing w:before="0" w:after="0"/>
              <w:ind w:left="142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Переме</w:t>
            </w:r>
            <w:r>
              <w:rPr>
                <w:rFonts w:ascii="Times New Roman" w:hAnsi="Times New Roman"/>
                <w:b w:val="0"/>
                <w:sz w:val="24"/>
              </w:rPr>
              <w:t>н</w:t>
            </w:r>
            <w:r>
              <w:rPr>
                <w:rFonts w:ascii="Times New Roman" w:hAnsi="Times New Roman"/>
                <w:b w:val="0"/>
                <w:sz w:val="24"/>
              </w:rPr>
              <w:t>ные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left" w:pos="426"/>
                <w:tab w:val="num" w:pos="993"/>
              </w:tabs>
              <w:ind w:left="284" w:hanging="142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...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left" w:pos="426"/>
                <w:tab w:val="num" w:pos="993"/>
              </w:tabs>
              <w:ind w:left="284" w:hanging="142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…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left" w:pos="426"/>
                <w:tab w:val="num" w:pos="993"/>
              </w:tabs>
              <w:ind w:left="284" w:hanging="142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...</w:t>
            </w:r>
          </w:p>
          <w:p w:rsidR="0033549E" w:rsidRDefault="0033549E" w:rsidP="007A55D4">
            <w:pPr>
              <w:tabs>
                <w:tab w:val="left" w:pos="426"/>
              </w:tabs>
              <w:ind w:left="142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993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II. </w:t>
            </w:r>
            <w:r>
              <w:rPr>
                <w:sz w:val="24"/>
              </w:rPr>
              <w:t>Постоя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ные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left" w:pos="426"/>
                <w:tab w:val="num" w:pos="993"/>
              </w:tabs>
              <w:ind w:left="284" w:hanging="142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...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left" w:pos="426"/>
                <w:tab w:val="num" w:pos="993"/>
              </w:tabs>
              <w:ind w:left="284" w:hanging="142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…</w:t>
            </w:r>
          </w:p>
          <w:p w:rsidR="0033549E" w:rsidRDefault="0033549E" w:rsidP="0033549E">
            <w:pPr>
              <w:numPr>
                <w:ilvl w:val="0"/>
                <w:numId w:val="7"/>
              </w:numPr>
              <w:tabs>
                <w:tab w:val="clear" w:pos="1545"/>
                <w:tab w:val="left" w:pos="426"/>
                <w:tab w:val="num" w:pos="993"/>
              </w:tabs>
              <w:ind w:left="284" w:hanging="142"/>
              <w:jc w:val="left"/>
              <w:rPr>
                <w:sz w:val="24"/>
              </w:rPr>
            </w:pPr>
            <w:r>
              <w:rPr>
                <w:sz w:val="24"/>
                <w:lang w:val="en-US"/>
              </w:rPr>
              <w:t>...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Итого</w:t>
            </w:r>
          </w:p>
        </w:tc>
        <w:tc>
          <w:tcPr>
            <w:tcW w:w="993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2376" w:type="dxa"/>
          </w:tcPr>
          <w:p w:rsidR="0033549E" w:rsidRDefault="0033549E" w:rsidP="007A55D4">
            <w:pPr>
              <w:pStyle w:val="41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993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</w:tbl>
    <w:p w:rsidR="0033549E" w:rsidRDefault="0033549E" w:rsidP="0033549E">
      <w:pPr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  <w:r>
        <w:rPr>
          <w:sz w:val="24"/>
        </w:rPr>
        <w:t>Таблица 4</w:t>
      </w:r>
    </w:p>
    <w:p w:rsidR="0033549E" w:rsidRDefault="0033549E" w:rsidP="0033549E">
      <w:pPr>
        <w:pStyle w:val="25"/>
        <w:rPr>
          <w:sz w:val="24"/>
        </w:rPr>
      </w:pPr>
      <w:r>
        <w:rPr>
          <w:sz w:val="24"/>
        </w:rPr>
        <w:t>Ведомость распределения общепроизводственных расходов</w:t>
      </w:r>
    </w:p>
    <w:p w:rsidR="0033549E" w:rsidRDefault="0033549E" w:rsidP="0033549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992"/>
        <w:gridCol w:w="1560"/>
        <w:gridCol w:w="1842"/>
        <w:gridCol w:w="2268"/>
      </w:tblGrid>
      <w:tr w:rsidR="0033549E" w:rsidTr="007A55D4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3085" w:type="dxa"/>
            <w:vMerge w:val="restart"/>
          </w:tcPr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На</w:t>
            </w:r>
          </w:p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единицу мощн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</w:p>
        </w:tc>
        <w:tc>
          <w:tcPr>
            <w:tcW w:w="4110" w:type="dxa"/>
            <w:gridSpan w:val="2"/>
          </w:tcPr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Списано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085" w:type="dxa"/>
            <w:vMerge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nil"/>
              <w:bottom w:val="nil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затраты на прои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водство</w:t>
            </w:r>
          </w:p>
        </w:tc>
        <w:tc>
          <w:tcPr>
            <w:tcW w:w="2268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себестоимость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33549E" w:rsidRDefault="0033549E" w:rsidP="007A55D4">
            <w:pPr>
              <w:tabs>
                <w:tab w:val="left" w:pos="426"/>
              </w:tabs>
              <w:rPr>
                <w:sz w:val="24"/>
              </w:rPr>
            </w:pPr>
            <w:r>
              <w:rPr>
                <w:sz w:val="24"/>
              </w:rPr>
              <w:t>1. Нормальная</w:t>
            </w:r>
          </w:p>
          <w:p w:rsidR="0033549E" w:rsidRDefault="0033549E" w:rsidP="007A55D4">
            <w:pPr>
              <w:tabs>
                <w:tab w:val="left" w:pos="426"/>
              </w:tabs>
              <w:rPr>
                <w:sz w:val="24"/>
              </w:rPr>
            </w:pPr>
            <w:r>
              <w:rPr>
                <w:sz w:val="24"/>
              </w:rPr>
              <w:t>производственная мощность</w:t>
            </w:r>
          </w:p>
        </w:tc>
        <w:tc>
          <w:tcPr>
            <w:tcW w:w="99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33549E" w:rsidRDefault="0033549E" w:rsidP="007A55D4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2. </w:t>
            </w:r>
            <w:r>
              <w:rPr>
                <w:sz w:val="24"/>
              </w:rPr>
              <w:t xml:space="preserve">Нормативные </w:t>
            </w:r>
            <w:r>
              <w:rPr>
                <w:sz w:val="24"/>
                <w:lang w:val="en-US"/>
              </w:rPr>
              <w:t>ОПР: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- постоянные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- переменные</w:t>
            </w:r>
          </w:p>
        </w:tc>
        <w:tc>
          <w:tcPr>
            <w:tcW w:w="99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33549E" w:rsidRDefault="0033549E" w:rsidP="007A55D4">
            <w:pPr>
              <w:pStyle w:val="41"/>
              <w:rPr>
                <w:sz w:val="24"/>
              </w:rPr>
            </w:pPr>
            <w:r>
              <w:rPr>
                <w:sz w:val="24"/>
              </w:rPr>
              <w:t>3. Фактический объем производства (мо</w:t>
            </w:r>
            <w:r>
              <w:rPr>
                <w:sz w:val="24"/>
              </w:rPr>
              <w:t>щ</w:t>
            </w:r>
            <w:r>
              <w:rPr>
                <w:sz w:val="24"/>
              </w:rPr>
              <w:t>ность)</w:t>
            </w:r>
          </w:p>
        </w:tc>
        <w:tc>
          <w:tcPr>
            <w:tcW w:w="99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33549E" w:rsidRDefault="0033549E" w:rsidP="007A55D4">
            <w:pPr>
              <w:pStyle w:val="41"/>
              <w:rPr>
                <w:sz w:val="24"/>
              </w:rPr>
            </w:pPr>
            <w:r>
              <w:rPr>
                <w:sz w:val="24"/>
              </w:rPr>
              <w:t xml:space="preserve">4. Фактические </w:t>
            </w:r>
            <w:proofErr w:type="gramStart"/>
            <w:r>
              <w:rPr>
                <w:sz w:val="24"/>
              </w:rPr>
              <w:t>ОПР</w:t>
            </w:r>
            <w:proofErr w:type="gramEnd"/>
            <w:r>
              <w:rPr>
                <w:sz w:val="24"/>
              </w:rPr>
              <w:t>: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- постоянные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- переменные</w:t>
            </w:r>
          </w:p>
        </w:tc>
        <w:tc>
          <w:tcPr>
            <w:tcW w:w="99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33549E" w:rsidRDefault="0033549E" w:rsidP="007A55D4">
            <w:pPr>
              <w:pStyle w:val="41"/>
              <w:rPr>
                <w:sz w:val="24"/>
              </w:rPr>
            </w:pPr>
            <w:r>
              <w:rPr>
                <w:sz w:val="24"/>
              </w:rPr>
              <w:t>5. Распределенные</w:t>
            </w:r>
          </w:p>
          <w:p w:rsidR="0033549E" w:rsidRDefault="0033549E" w:rsidP="007A55D4">
            <w:pPr>
              <w:pStyle w:val="41"/>
              <w:rPr>
                <w:sz w:val="24"/>
              </w:rPr>
            </w:pPr>
            <w:r>
              <w:rPr>
                <w:sz w:val="24"/>
              </w:rPr>
              <w:t>постоянные расх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ды</w:t>
            </w:r>
          </w:p>
        </w:tc>
        <w:tc>
          <w:tcPr>
            <w:tcW w:w="99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3085" w:type="dxa"/>
          </w:tcPr>
          <w:p w:rsidR="0033549E" w:rsidRDefault="0033549E" w:rsidP="007A55D4">
            <w:pPr>
              <w:pStyle w:val="41"/>
              <w:rPr>
                <w:sz w:val="24"/>
              </w:rPr>
            </w:pPr>
            <w:r>
              <w:rPr>
                <w:sz w:val="24"/>
              </w:rPr>
              <w:t>6. Нераспределенные постоянные расходы</w:t>
            </w:r>
          </w:p>
        </w:tc>
        <w:tc>
          <w:tcPr>
            <w:tcW w:w="99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</w:p>
        </w:tc>
      </w:tr>
    </w:tbl>
    <w:p w:rsidR="0033549E" w:rsidRDefault="0033549E" w:rsidP="0033549E">
      <w:pPr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  <w:r>
        <w:rPr>
          <w:sz w:val="24"/>
          <w:lang w:val="uk-UA"/>
        </w:rPr>
        <w:br w:type="page"/>
      </w:r>
      <w:r>
        <w:rPr>
          <w:sz w:val="24"/>
        </w:rPr>
        <w:lastRenderedPageBreak/>
        <w:t>Таблица 5</w:t>
      </w: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jc w:val="center"/>
        <w:rPr>
          <w:sz w:val="24"/>
        </w:rPr>
      </w:pPr>
      <w:r>
        <w:rPr>
          <w:sz w:val="24"/>
        </w:rPr>
        <w:t>Расчет себестоимости выпущенной продукции</w:t>
      </w:r>
    </w:p>
    <w:p w:rsidR="0033549E" w:rsidRDefault="0033549E" w:rsidP="0033549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2"/>
        <w:gridCol w:w="1642"/>
        <w:gridCol w:w="1642"/>
        <w:gridCol w:w="1642"/>
        <w:gridCol w:w="1642"/>
        <w:gridCol w:w="1642"/>
      </w:tblGrid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642" w:type="dxa"/>
          </w:tcPr>
          <w:p w:rsidR="0033549E" w:rsidRDefault="0033549E" w:rsidP="007A55D4">
            <w:pPr>
              <w:pStyle w:val="41"/>
              <w:keepNext w:val="0"/>
              <w:rPr>
                <w:sz w:val="24"/>
              </w:rPr>
            </w:pP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Незаве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шенное произво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 на начало мес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ца</w:t>
            </w: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Затраты за месяц за вычетом отх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дов</w:t>
            </w: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Себесто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мость оконч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тельного брака</w:t>
            </w: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Незаве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шенное произво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ство на конец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сяца</w:t>
            </w: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Произво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ственная себесто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мость 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Фактич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ская производственная себ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стоимость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пуска</w:t>
            </w: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642" w:type="dxa"/>
          </w:tcPr>
          <w:p w:rsidR="0033549E" w:rsidRDefault="0033549E" w:rsidP="007A55D4">
            <w:pPr>
              <w:rPr>
                <w:sz w:val="24"/>
              </w:rPr>
            </w:pPr>
          </w:p>
        </w:tc>
      </w:tr>
    </w:tbl>
    <w:p w:rsidR="0033549E" w:rsidRDefault="0033549E" w:rsidP="0033549E">
      <w:pPr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jc w:val="right"/>
        <w:rPr>
          <w:sz w:val="24"/>
        </w:rPr>
      </w:pPr>
      <w:r>
        <w:rPr>
          <w:sz w:val="24"/>
        </w:rPr>
        <w:t>Таблица 6</w:t>
      </w:r>
    </w:p>
    <w:p w:rsidR="0033549E" w:rsidRDefault="0033549E" w:rsidP="0033549E">
      <w:pPr>
        <w:jc w:val="right"/>
        <w:rPr>
          <w:sz w:val="24"/>
        </w:rPr>
      </w:pPr>
    </w:p>
    <w:p w:rsidR="0033549E" w:rsidRDefault="0033549E" w:rsidP="0033549E">
      <w:pPr>
        <w:jc w:val="center"/>
        <w:rPr>
          <w:sz w:val="24"/>
          <w:lang w:val="uk-UA"/>
        </w:rPr>
      </w:pPr>
      <w:r>
        <w:rPr>
          <w:sz w:val="24"/>
        </w:rPr>
        <w:t>Расчет фактической производственной себестоимости</w:t>
      </w:r>
    </w:p>
    <w:p w:rsidR="0033549E" w:rsidRDefault="0033549E" w:rsidP="0033549E">
      <w:pPr>
        <w:jc w:val="center"/>
        <w:rPr>
          <w:sz w:val="24"/>
        </w:rPr>
      </w:pPr>
      <w:r>
        <w:rPr>
          <w:sz w:val="24"/>
        </w:rPr>
        <w:t>отгруженной (реализованной) пр</w:t>
      </w:r>
      <w:r>
        <w:rPr>
          <w:sz w:val="24"/>
        </w:rPr>
        <w:t>о</w:t>
      </w:r>
      <w:r>
        <w:rPr>
          <w:sz w:val="24"/>
        </w:rPr>
        <w:t>дукции</w:t>
      </w:r>
    </w:p>
    <w:p w:rsidR="0033549E" w:rsidRDefault="0033549E" w:rsidP="0033549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5"/>
        <w:gridCol w:w="1697"/>
        <w:gridCol w:w="1701"/>
        <w:gridCol w:w="2512"/>
      </w:tblGrid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</w:tcPr>
          <w:p w:rsidR="0033549E" w:rsidRDefault="0033549E" w:rsidP="007A55D4">
            <w:pPr>
              <w:pStyle w:val="41"/>
              <w:keepNext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33549E" w:rsidRDefault="0033549E" w:rsidP="007A55D4">
            <w:pPr>
              <w:pStyle w:val="25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33549E" w:rsidRDefault="0033549E" w:rsidP="007A55D4">
            <w:pPr>
              <w:pStyle w:val="25"/>
              <w:keepNext w:val="0"/>
              <w:rPr>
                <w:sz w:val="24"/>
              </w:rPr>
            </w:pPr>
            <w:r>
              <w:rPr>
                <w:sz w:val="24"/>
              </w:rPr>
              <w:t>По учетным ценам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Отклонения</w:t>
            </w:r>
          </w:p>
        </w:tc>
        <w:tc>
          <w:tcPr>
            <w:tcW w:w="2512" w:type="dxa"/>
            <w:tcBorders>
              <w:top w:val="single" w:sz="4" w:space="0" w:color="auto"/>
              <w:right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По фактической производственной себестоим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сти</w:t>
            </w: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5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Остаток готовой проду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ции на начало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сяца</w:t>
            </w:r>
          </w:p>
        </w:tc>
        <w:tc>
          <w:tcPr>
            <w:tcW w:w="1697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5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Поступило за месяц</w:t>
            </w:r>
          </w:p>
        </w:tc>
        <w:tc>
          <w:tcPr>
            <w:tcW w:w="1697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2512" w:type="dxa"/>
            <w:tcBorders>
              <w:right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4" w:space="0" w:color="auto"/>
              <w:bottom w:val="single" w:sz="4" w:space="0" w:color="auto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697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2512" w:type="dxa"/>
            <w:tcBorders>
              <w:bottom w:val="single" w:sz="4" w:space="0" w:color="auto"/>
              <w:right w:val="single" w:sz="4" w:space="0" w:color="auto"/>
            </w:tcBorders>
          </w:tcPr>
          <w:p w:rsidR="0033549E" w:rsidRDefault="0033549E" w:rsidP="007A55D4">
            <w:pPr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</w:tcBorders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5" w:type="dxa"/>
            <w:tcBorders>
              <w:top w:val="nil"/>
            </w:tcBorders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% отклонений</w:t>
            </w:r>
          </w:p>
        </w:tc>
        <w:tc>
          <w:tcPr>
            <w:tcW w:w="1697" w:type="dxa"/>
            <w:tcBorders>
              <w:top w:val="nil"/>
            </w:tcBorders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2512" w:type="dxa"/>
            <w:tcBorders>
              <w:top w:val="nil"/>
            </w:tcBorders>
          </w:tcPr>
          <w:p w:rsidR="0033549E" w:rsidRDefault="0033549E" w:rsidP="007A55D4">
            <w:pPr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5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Отгружено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 порядк</w:t>
            </w:r>
            <w:r>
              <w:rPr>
                <w:sz w:val="24"/>
              </w:rPr>
              <w:t>е</w:t>
            </w:r>
          </w:p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еализации</w:t>
            </w:r>
          </w:p>
        </w:tc>
        <w:tc>
          <w:tcPr>
            <w:tcW w:w="1697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2512" w:type="dxa"/>
          </w:tcPr>
          <w:p w:rsidR="0033549E" w:rsidRDefault="0033549E" w:rsidP="007A55D4">
            <w:pPr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3265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Прочие списания</w:t>
            </w:r>
          </w:p>
        </w:tc>
        <w:tc>
          <w:tcPr>
            <w:tcW w:w="1697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2512" w:type="dxa"/>
          </w:tcPr>
          <w:p w:rsidR="0033549E" w:rsidRDefault="0033549E" w:rsidP="007A55D4">
            <w:pPr>
              <w:rPr>
                <w:sz w:val="24"/>
              </w:rPr>
            </w:pPr>
          </w:p>
        </w:tc>
      </w:tr>
      <w:tr w:rsidR="0033549E" w:rsidTr="007A55D4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3549E" w:rsidRDefault="0033549E" w:rsidP="007A55D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3265" w:type="dxa"/>
          </w:tcPr>
          <w:p w:rsidR="0033549E" w:rsidRDefault="0033549E" w:rsidP="007A55D4">
            <w:pPr>
              <w:rPr>
                <w:sz w:val="24"/>
              </w:rPr>
            </w:pPr>
            <w:r>
              <w:rPr>
                <w:sz w:val="24"/>
              </w:rPr>
              <w:t>Остаток готовой проду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ции на конец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сяца</w:t>
            </w:r>
          </w:p>
        </w:tc>
        <w:tc>
          <w:tcPr>
            <w:tcW w:w="1697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1701" w:type="dxa"/>
          </w:tcPr>
          <w:p w:rsidR="0033549E" w:rsidRDefault="0033549E" w:rsidP="007A55D4">
            <w:pPr>
              <w:rPr>
                <w:sz w:val="24"/>
              </w:rPr>
            </w:pPr>
          </w:p>
        </w:tc>
        <w:tc>
          <w:tcPr>
            <w:tcW w:w="2512" w:type="dxa"/>
          </w:tcPr>
          <w:p w:rsidR="0033549E" w:rsidRDefault="0033549E" w:rsidP="007A55D4">
            <w:pPr>
              <w:rPr>
                <w:sz w:val="24"/>
              </w:rPr>
            </w:pPr>
          </w:p>
        </w:tc>
      </w:tr>
    </w:tbl>
    <w:p w:rsidR="0033549E" w:rsidRDefault="0033549E" w:rsidP="0033549E">
      <w:pPr>
        <w:rPr>
          <w:sz w:val="24"/>
        </w:rPr>
      </w:pPr>
    </w:p>
    <w:p w:rsidR="0033549E" w:rsidRDefault="0033549E" w:rsidP="0033549E">
      <w:pPr>
        <w:pStyle w:val="25"/>
        <w:rPr>
          <w:b/>
          <w:sz w:val="24"/>
        </w:rPr>
      </w:pPr>
      <w:r>
        <w:br w:type="page"/>
      </w:r>
      <w:r>
        <w:rPr>
          <w:b/>
          <w:sz w:val="24"/>
        </w:rPr>
        <w:lastRenderedPageBreak/>
        <w:t>МЕТОДИЧЕСКИЕ УКАЗАНИЯ ПО ВЫПОЛНЕНИЮ</w:t>
      </w:r>
    </w:p>
    <w:p w:rsidR="0033549E" w:rsidRDefault="0033549E" w:rsidP="0033549E">
      <w:pPr>
        <w:pStyle w:val="25"/>
        <w:rPr>
          <w:b/>
          <w:sz w:val="24"/>
        </w:rPr>
      </w:pPr>
      <w:r>
        <w:rPr>
          <w:b/>
          <w:sz w:val="24"/>
        </w:rPr>
        <w:t>ВТОРОЙ ЧАСТИ КУРСОВОЙ РАБОТЫ</w:t>
      </w:r>
    </w:p>
    <w:p w:rsidR="0033549E" w:rsidRDefault="0033549E" w:rsidP="0033549E">
      <w:pPr>
        <w:shd w:val="clear" w:color="auto" w:fill="FFFFFF"/>
        <w:spacing w:before="240"/>
        <w:ind w:firstLine="851"/>
        <w:rPr>
          <w:sz w:val="24"/>
        </w:rPr>
      </w:pPr>
      <w:r>
        <w:rPr>
          <w:color w:val="000000"/>
          <w:spacing w:val="-1"/>
          <w:sz w:val="24"/>
        </w:rPr>
        <w:t xml:space="preserve">Вторая часть курсовой работы должна быть выполнена с </w:t>
      </w:r>
      <w:r>
        <w:rPr>
          <w:color w:val="000000"/>
          <w:spacing w:val="-2"/>
          <w:sz w:val="24"/>
        </w:rPr>
        <w:t xml:space="preserve">использованием практических материалов предприятий, </w:t>
      </w:r>
      <w:r>
        <w:rPr>
          <w:color w:val="000000"/>
          <w:spacing w:val="-1"/>
          <w:sz w:val="24"/>
        </w:rPr>
        <w:t>фирм, корпораций, акционерных о</w:t>
      </w:r>
      <w:r>
        <w:rPr>
          <w:color w:val="000000"/>
          <w:spacing w:val="-1"/>
          <w:sz w:val="24"/>
        </w:rPr>
        <w:t>б</w:t>
      </w:r>
      <w:r>
        <w:rPr>
          <w:color w:val="000000"/>
          <w:spacing w:val="-1"/>
          <w:sz w:val="24"/>
        </w:rPr>
        <w:t xml:space="preserve">ществ. Работа не должна представлять пересказ отдельных глав </w:t>
      </w:r>
      <w:r>
        <w:rPr>
          <w:color w:val="000000"/>
          <w:spacing w:val="-3"/>
          <w:sz w:val="24"/>
        </w:rPr>
        <w:t xml:space="preserve">учебника или учебного пособия. В ней следует наметить пути улучшения и упрощения учета на примере изучаемого </w:t>
      </w:r>
      <w:r>
        <w:rPr>
          <w:color w:val="000000"/>
          <w:spacing w:val="-5"/>
          <w:sz w:val="24"/>
        </w:rPr>
        <w:t>предприятия.</w:t>
      </w:r>
    </w:p>
    <w:p w:rsidR="0033549E" w:rsidRDefault="0033549E" w:rsidP="0033549E">
      <w:pPr>
        <w:shd w:val="clear" w:color="auto" w:fill="FFFFFF"/>
        <w:ind w:firstLine="851"/>
        <w:rPr>
          <w:sz w:val="24"/>
        </w:rPr>
      </w:pPr>
      <w:r>
        <w:rPr>
          <w:color w:val="000000"/>
          <w:spacing w:val="-3"/>
          <w:sz w:val="24"/>
        </w:rPr>
        <w:t>Необходимо изучить литературу, рекомендуемую для вы</w:t>
      </w:r>
      <w:r>
        <w:rPr>
          <w:color w:val="000000"/>
          <w:spacing w:val="-2"/>
          <w:sz w:val="24"/>
        </w:rPr>
        <w:t>полнения курс</w:t>
      </w:r>
      <w:r>
        <w:rPr>
          <w:color w:val="000000"/>
          <w:spacing w:val="-2"/>
          <w:sz w:val="24"/>
        </w:rPr>
        <w:t>о</w:t>
      </w:r>
      <w:r>
        <w:rPr>
          <w:color w:val="000000"/>
          <w:spacing w:val="-2"/>
          <w:sz w:val="24"/>
        </w:rPr>
        <w:t xml:space="preserve">вой работы. Особое внимание следует обратить на План счетов бухгалтерского учета и те изменения, которые предусмотрены в системе бухгалтерских записей. </w:t>
      </w:r>
      <w:r>
        <w:rPr>
          <w:color w:val="000000"/>
          <w:spacing w:val="-1"/>
          <w:sz w:val="24"/>
        </w:rPr>
        <w:t>Излагая вопросы учета, необходимо остановиться на документировании и документообор</w:t>
      </w:r>
      <w:r>
        <w:rPr>
          <w:color w:val="000000"/>
          <w:spacing w:val="-1"/>
          <w:sz w:val="24"/>
        </w:rPr>
        <w:t>о</w:t>
      </w:r>
      <w:r>
        <w:rPr>
          <w:color w:val="000000"/>
          <w:spacing w:val="-1"/>
          <w:sz w:val="24"/>
        </w:rPr>
        <w:t xml:space="preserve">те, раскрыть сущность того или иного </w:t>
      </w:r>
      <w:r>
        <w:rPr>
          <w:color w:val="000000"/>
          <w:spacing w:val="-3"/>
          <w:sz w:val="24"/>
        </w:rPr>
        <w:t>документа, назначение и содержание о</w:t>
      </w:r>
      <w:r>
        <w:rPr>
          <w:color w:val="000000"/>
          <w:spacing w:val="-3"/>
          <w:sz w:val="24"/>
        </w:rPr>
        <w:t>с</w:t>
      </w:r>
      <w:r>
        <w:rPr>
          <w:color w:val="000000"/>
          <w:spacing w:val="-3"/>
          <w:sz w:val="24"/>
        </w:rPr>
        <w:t>новных его показа</w:t>
      </w:r>
      <w:r>
        <w:rPr>
          <w:color w:val="000000"/>
          <w:spacing w:val="-2"/>
          <w:sz w:val="24"/>
        </w:rPr>
        <w:t>телей, порядок группировки документов для получения обо</w:t>
      </w:r>
      <w:r>
        <w:rPr>
          <w:color w:val="000000"/>
          <w:spacing w:val="-2"/>
          <w:sz w:val="24"/>
        </w:rPr>
        <w:t>б</w:t>
      </w:r>
      <w:r>
        <w:rPr>
          <w:color w:val="000000"/>
          <w:spacing w:val="-2"/>
          <w:sz w:val="24"/>
        </w:rPr>
        <w:t xml:space="preserve">щенных данных. Изложение должно сопровождаться </w:t>
      </w:r>
      <w:r>
        <w:rPr>
          <w:color w:val="000000"/>
          <w:spacing w:val="-3"/>
          <w:sz w:val="24"/>
        </w:rPr>
        <w:t>системой бухгалтерских записей по рассматриваемым операциям и необходимыми расчетами, прилож</w:t>
      </w:r>
      <w:r>
        <w:rPr>
          <w:color w:val="000000"/>
          <w:spacing w:val="-3"/>
          <w:sz w:val="24"/>
        </w:rPr>
        <w:t>е</w:t>
      </w:r>
      <w:r>
        <w:rPr>
          <w:color w:val="000000"/>
          <w:spacing w:val="-3"/>
          <w:sz w:val="24"/>
        </w:rPr>
        <w:t>нием форм до</w:t>
      </w:r>
      <w:r>
        <w:rPr>
          <w:color w:val="000000"/>
          <w:spacing w:val="-2"/>
          <w:sz w:val="24"/>
        </w:rPr>
        <w:t>кументов и регистров. Требуется осветить порядок обра</w:t>
      </w:r>
      <w:r>
        <w:rPr>
          <w:color w:val="000000"/>
          <w:spacing w:val="-3"/>
          <w:sz w:val="24"/>
        </w:rPr>
        <w:t>ботки учетной информации с использованием вычисли</w:t>
      </w:r>
      <w:r>
        <w:rPr>
          <w:color w:val="000000"/>
          <w:spacing w:val="-4"/>
          <w:sz w:val="24"/>
        </w:rPr>
        <w:t>тельной техн</w:t>
      </w:r>
      <w:r>
        <w:rPr>
          <w:color w:val="000000"/>
          <w:spacing w:val="-4"/>
          <w:sz w:val="24"/>
        </w:rPr>
        <w:t>и</w:t>
      </w:r>
      <w:r>
        <w:rPr>
          <w:color w:val="000000"/>
          <w:spacing w:val="-4"/>
          <w:sz w:val="24"/>
        </w:rPr>
        <w:t>ки.</w:t>
      </w:r>
    </w:p>
    <w:p w:rsidR="0033549E" w:rsidRDefault="0033549E" w:rsidP="0033549E">
      <w:pPr>
        <w:shd w:val="clear" w:color="auto" w:fill="FFFFFF"/>
        <w:ind w:left="19" w:firstLine="851"/>
        <w:rPr>
          <w:sz w:val="24"/>
        </w:rPr>
      </w:pPr>
      <w:r>
        <w:rPr>
          <w:color w:val="000000"/>
          <w:spacing w:val="-2"/>
          <w:sz w:val="24"/>
        </w:rPr>
        <w:t>Студенты выполняют вторую часть курсовой работы по установленным для них темам. Если профиль работы не совпадает с предложенной темой, ст</w:t>
      </w:r>
      <w:r>
        <w:rPr>
          <w:color w:val="000000"/>
          <w:spacing w:val="-2"/>
          <w:sz w:val="24"/>
        </w:rPr>
        <w:t>у</w:t>
      </w:r>
      <w:r>
        <w:rPr>
          <w:color w:val="000000"/>
          <w:spacing w:val="-2"/>
          <w:sz w:val="24"/>
        </w:rPr>
        <w:t xml:space="preserve">дент может обратиться на кафедру за разрешением о выполнении второй части </w:t>
      </w:r>
      <w:r>
        <w:rPr>
          <w:color w:val="000000"/>
          <w:spacing w:val="-3"/>
          <w:sz w:val="24"/>
        </w:rPr>
        <w:t>курс</w:t>
      </w:r>
      <w:r>
        <w:rPr>
          <w:color w:val="000000"/>
          <w:spacing w:val="-3"/>
          <w:sz w:val="24"/>
        </w:rPr>
        <w:t>о</w:t>
      </w:r>
      <w:r>
        <w:rPr>
          <w:color w:val="000000"/>
          <w:spacing w:val="-3"/>
          <w:sz w:val="24"/>
        </w:rPr>
        <w:t>вой работы на тему, связанную с практической дея</w:t>
      </w:r>
      <w:r>
        <w:rPr>
          <w:color w:val="000000"/>
          <w:spacing w:val="-4"/>
          <w:sz w:val="24"/>
        </w:rPr>
        <w:t>тельностью.</w:t>
      </w:r>
    </w:p>
    <w:p w:rsidR="0033549E" w:rsidRDefault="0033549E" w:rsidP="0033549E">
      <w:pPr>
        <w:shd w:val="clear" w:color="auto" w:fill="FFFFFF"/>
        <w:ind w:left="43" w:firstLine="851"/>
        <w:rPr>
          <w:sz w:val="24"/>
        </w:rPr>
      </w:pPr>
      <w:r>
        <w:rPr>
          <w:color w:val="000000"/>
          <w:spacing w:val="-1"/>
          <w:sz w:val="24"/>
        </w:rPr>
        <w:t xml:space="preserve">В начале второй части курсовой работы необходимо привести ее </w:t>
      </w:r>
      <w:r>
        <w:rPr>
          <w:color w:val="000000"/>
          <w:spacing w:val="-2"/>
          <w:sz w:val="24"/>
        </w:rPr>
        <w:t>план и в соо</w:t>
      </w:r>
      <w:r>
        <w:rPr>
          <w:color w:val="000000"/>
          <w:spacing w:val="-2"/>
          <w:sz w:val="24"/>
        </w:rPr>
        <w:t>т</w:t>
      </w:r>
      <w:r>
        <w:rPr>
          <w:color w:val="000000"/>
          <w:spacing w:val="-2"/>
          <w:sz w:val="24"/>
        </w:rPr>
        <w:t>ветствии с этим планом подразделить текст и озаглавить его разделы. В конце работы следует привести перечень использованной литературы, указав по каждой книге авт</w:t>
      </w:r>
      <w:r>
        <w:rPr>
          <w:color w:val="000000"/>
          <w:spacing w:val="-2"/>
          <w:sz w:val="24"/>
        </w:rPr>
        <w:t>о</w:t>
      </w:r>
      <w:r>
        <w:rPr>
          <w:color w:val="000000"/>
          <w:spacing w:val="-2"/>
          <w:sz w:val="24"/>
        </w:rPr>
        <w:t>ра, название и год издания.</w:t>
      </w:r>
    </w:p>
    <w:p w:rsidR="0033549E" w:rsidRDefault="0033549E" w:rsidP="0033549E">
      <w:pPr>
        <w:shd w:val="clear" w:color="auto" w:fill="FFFFFF"/>
        <w:tabs>
          <w:tab w:val="left" w:pos="178"/>
        </w:tabs>
        <w:ind w:left="10" w:firstLine="851"/>
        <w:rPr>
          <w:spacing w:val="-7"/>
          <w:sz w:val="24"/>
        </w:rPr>
      </w:pPr>
      <w:r>
        <w:rPr>
          <w:color w:val="000000"/>
          <w:spacing w:val="-6"/>
          <w:sz w:val="24"/>
        </w:rPr>
        <w:t xml:space="preserve">Объем второй части курсовой работы - около </w:t>
      </w:r>
      <w:r>
        <w:rPr>
          <w:spacing w:val="-6"/>
          <w:sz w:val="24"/>
        </w:rPr>
        <w:t>20 - 25 стра</w:t>
      </w:r>
      <w:r>
        <w:rPr>
          <w:spacing w:val="-8"/>
          <w:sz w:val="24"/>
        </w:rPr>
        <w:t>ниц, подготовленных машинописным, рукописным способом или компьютерным набором на одной стороне белой бумаги формата А</w:t>
      </w:r>
      <w:proofErr w:type="gramStart"/>
      <w:r>
        <w:rPr>
          <w:spacing w:val="-8"/>
          <w:sz w:val="24"/>
        </w:rPr>
        <w:t>4</w:t>
      </w:r>
      <w:proofErr w:type="gramEnd"/>
      <w:r>
        <w:rPr>
          <w:spacing w:val="-8"/>
          <w:sz w:val="24"/>
        </w:rPr>
        <w:t xml:space="preserve"> (210*297 мм), строки необходимо расположить через 1,5 интервала. Шрифт должен быть четким, черного цвета; высота – не менее 2 мм. Страницы нумеруются справа вверху</w:t>
      </w:r>
      <w:r>
        <w:rPr>
          <w:spacing w:val="-7"/>
          <w:sz w:val="24"/>
        </w:rPr>
        <w:t xml:space="preserve">. </w:t>
      </w:r>
      <w:proofErr w:type="gramStart"/>
      <w:r>
        <w:rPr>
          <w:spacing w:val="-7"/>
          <w:sz w:val="24"/>
        </w:rPr>
        <w:t>Каждую структурную часть (содержание, перечень используемых сокращений, введение, раздел, заключение, список литературы, приложения) следует начинать с новой страницы.</w:t>
      </w:r>
      <w:proofErr w:type="gramEnd"/>
    </w:p>
    <w:p w:rsidR="0033549E" w:rsidRDefault="0033549E" w:rsidP="0033549E">
      <w:pPr>
        <w:shd w:val="clear" w:color="auto" w:fill="FFFFFF"/>
        <w:tabs>
          <w:tab w:val="left" w:pos="178"/>
        </w:tabs>
        <w:ind w:left="10" w:firstLine="851"/>
        <w:jc w:val="center"/>
        <w:rPr>
          <w:b/>
          <w:sz w:val="24"/>
        </w:rPr>
      </w:pPr>
    </w:p>
    <w:p w:rsidR="0033549E" w:rsidRDefault="0033549E" w:rsidP="0033549E">
      <w:pPr>
        <w:shd w:val="clear" w:color="auto" w:fill="FFFFFF"/>
        <w:tabs>
          <w:tab w:val="left" w:pos="178"/>
        </w:tabs>
        <w:ind w:left="10" w:firstLine="851"/>
        <w:jc w:val="center"/>
        <w:rPr>
          <w:b/>
          <w:sz w:val="24"/>
        </w:rPr>
      </w:pPr>
      <w:r>
        <w:rPr>
          <w:b/>
          <w:sz w:val="24"/>
        </w:rPr>
        <w:t>ТЕМЫ ВТОРОЙ ЧАСТИ КУРСОВОЙ РАБОТЫ</w:t>
      </w:r>
    </w:p>
    <w:p w:rsidR="0033549E" w:rsidRDefault="0033549E" w:rsidP="0033549E">
      <w:pPr>
        <w:rPr>
          <w:sz w:val="24"/>
        </w:rPr>
      </w:pPr>
    </w:p>
    <w:p w:rsidR="0033549E" w:rsidRDefault="0033549E" w:rsidP="0033549E">
      <w:pPr>
        <w:ind w:firstLine="851"/>
        <w:rPr>
          <w:i/>
          <w:sz w:val="24"/>
        </w:rPr>
      </w:pPr>
      <w:r>
        <w:rPr>
          <w:b/>
          <w:i/>
          <w:spacing w:val="-8"/>
          <w:sz w:val="24"/>
        </w:rPr>
        <w:t>Тема 2. Учет основных средств и нематер</w:t>
      </w:r>
      <w:r>
        <w:rPr>
          <w:b/>
          <w:i/>
          <w:spacing w:val="-8"/>
          <w:sz w:val="24"/>
        </w:rPr>
        <w:t>и</w:t>
      </w:r>
      <w:r>
        <w:rPr>
          <w:b/>
          <w:i/>
          <w:spacing w:val="-8"/>
          <w:sz w:val="24"/>
        </w:rPr>
        <w:t xml:space="preserve">альных </w:t>
      </w:r>
      <w:r>
        <w:rPr>
          <w:b/>
          <w:i/>
          <w:spacing w:val="-13"/>
          <w:sz w:val="24"/>
        </w:rPr>
        <w:t>активов.</w:t>
      </w:r>
    </w:p>
    <w:p w:rsidR="0033549E" w:rsidRDefault="0033549E" w:rsidP="0033549E">
      <w:pPr>
        <w:ind w:firstLine="851"/>
        <w:rPr>
          <w:sz w:val="24"/>
        </w:rPr>
      </w:pPr>
      <w:r>
        <w:rPr>
          <w:spacing w:val="-2"/>
          <w:sz w:val="24"/>
        </w:rPr>
        <w:t>(для студентов, фамилии которых начинаются с букв Г, Д, Е)</w:t>
      </w:r>
    </w:p>
    <w:p w:rsidR="0033549E" w:rsidRDefault="0033549E" w:rsidP="0033549E">
      <w:pPr>
        <w:ind w:firstLine="851"/>
        <w:rPr>
          <w:sz w:val="24"/>
        </w:rPr>
      </w:pPr>
      <w:r>
        <w:rPr>
          <w:sz w:val="24"/>
        </w:rPr>
        <w:t xml:space="preserve">Основные средства, задачи их учета и классификация объектов. Оценка основных средств. Учета поступления основных средств </w:t>
      </w:r>
      <w:r>
        <w:rPr>
          <w:spacing w:val="-4"/>
          <w:sz w:val="24"/>
        </w:rPr>
        <w:t>Учет износа основных средств.</w:t>
      </w:r>
    </w:p>
    <w:p w:rsidR="0033549E" w:rsidRDefault="0033549E" w:rsidP="0033549E">
      <w:pPr>
        <w:ind w:firstLine="851"/>
        <w:rPr>
          <w:sz w:val="24"/>
        </w:rPr>
      </w:pPr>
      <w:r>
        <w:rPr>
          <w:spacing w:val="-2"/>
          <w:sz w:val="24"/>
        </w:rPr>
        <w:t xml:space="preserve">Учет выбытия основных средств и результатов ликвидации </w:t>
      </w:r>
      <w:r>
        <w:rPr>
          <w:sz w:val="24"/>
        </w:rPr>
        <w:t>и реализ</w:t>
      </w:r>
      <w:r>
        <w:rPr>
          <w:sz w:val="24"/>
        </w:rPr>
        <w:t>а</w:t>
      </w:r>
      <w:r>
        <w:rPr>
          <w:sz w:val="24"/>
        </w:rPr>
        <w:t>ции.</w:t>
      </w:r>
    </w:p>
    <w:p w:rsidR="0033549E" w:rsidRDefault="0033549E" w:rsidP="0033549E">
      <w:pPr>
        <w:ind w:firstLine="851"/>
        <w:rPr>
          <w:sz w:val="24"/>
          <w:lang w:val="uk-UA"/>
        </w:rPr>
      </w:pPr>
      <w:r>
        <w:rPr>
          <w:spacing w:val="-2"/>
          <w:sz w:val="24"/>
        </w:rPr>
        <w:t xml:space="preserve">Учет арендованных основных средств и сданных в аренду. </w:t>
      </w:r>
      <w:r>
        <w:rPr>
          <w:sz w:val="24"/>
        </w:rPr>
        <w:t>Особенности учета нематериальных активов.</w:t>
      </w:r>
    </w:p>
    <w:p w:rsidR="0033549E" w:rsidRDefault="0033549E" w:rsidP="0033549E">
      <w:pPr>
        <w:ind w:firstLine="851"/>
        <w:rPr>
          <w:sz w:val="24"/>
        </w:rPr>
      </w:pPr>
    </w:p>
    <w:p w:rsidR="0033549E" w:rsidRDefault="0033549E" w:rsidP="0033549E">
      <w:pPr>
        <w:pStyle w:val="6"/>
        <w:jc w:val="center"/>
        <w:rPr>
          <w:sz w:val="24"/>
        </w:rPr>
      </w:pPr>
    </w:p>
    <w:p w:rsidR="0033549E" w:rsidRDefault="0033549E" w:rsidP="0033549E"/>
    <w:p w:rsidR="0033549E" w:rsidRDefault="0033549E" w:rsidP="0033549E"/>
    <w:p w:rsidR="0033549E" w:rsidRDefault="0033549E" w:rsidP="0033549E"/>
    <w:p w:rsidR="0033549E" w:rsidRDefault="0033549E" w:rsidP="0033549E"/>
    <w:p w:rsidR="0033549E" w:rsidRDefault="0033549E" w:rsidP="0033549E"/>
    <w:p w:rsidR="0033549E" w:rsidRPr="0033549E" w:rsidRDefault="0033549E" w:rsidP="0033549E"/>
    <w:p w:rsidR="0033549E" w:rsidRDefault="0033549E" w:rsidP="0033549E">
      <w:pPr>
        <w:pStyle w:val="1"/>
      </w:pPr>
      <w:bookmarkStart w:id="7" w:name="_Toc37577872"/>
      <w:r>
        <w:lastRenderedPageBreak/>
        <w:t>Список основной литературы, рекомендуемой при изучении курса</w:t>
      </w:r>
      <w:bookmarkEnd w:id="7"/>
    </w:p>
    <w:p w:rsidR="0033549E" w:rsidRDefault="0033549E" w:rsidP="0033549E">
      <w:pPr>
        <w:jc w:val="center"/>
        <w:rPr>
          <w:sz w:val="24"/>
        </w:rPr>
      </w:pP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>Закон Украины «О бухгалтерском учете и финансовой отчетности в Украине» от 16.07.1999 г. №966-14.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>Национальные стандарты бухгалтерского учета</w:t>
      </w:r>
      <w:proofErr w:type="gramStart"/>
      <w:r>
        <w:rPr>
          <w:sz w:val="24"/>
        </w:rPr>
        <w:t xml:space="preserve"> // В</w:t>
      </w:r>
      <w:proofErr w:type="gramEnd"/>
      <w:r>
        <w:rPr>
          <w:sz w:val="24"/>
        </w:rPr>
        <w:t>се о бухгалтерском учете. – 2001. - №37.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План счетов бухгалтерского учета активов, капитала, обязательств и хозяйственных операций предприятий и организаций, </w:t>
      </w:r>
      <w:proofErr w:type="gramStart"/>
      <w:r>
        <w:rPr>
          <w:sz w:val="24"/>
        </w:rPr>
        <w:t>утвержденная</w:t>
      </w:r>
      <w:proofErr w:type="gramEnd"/>
      <w:r>
        <w:rPr>
          <w:sz w:val="24"/>
        </w:rPr>
        <w:t xml:space="preserve"> Министерством финансов Украины от 30.11.1999 г. №291 // Бухгалтерский учет и аудит. – 2000. - №1. – С. – 14.</w:t>
      </w:r>
      <w:bookmarkStart w:id="8" w:name="_GoBack"/>
      <w:bookmarkEnd w:id="8"/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>Инструкция о применении Плана счетов бухгалтерского учета активов, капитала, обязательств и хозяйственных операций предприятий и организаций, утвержденная Министерством финансов Украины от 30.11.1999 г. №291 // Бухгалтерский учет и аудит. – 2000. - №1. – С. – 14.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Положение о ведении кассовых операций в национальной валюте в Украине, утвержденное постановлением НБУ 19.02.2001 г. №72 , с изменениями и дополнениями. 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  <w:lang w:val="uk-UA"/>
        </w:rPr>
      </w:pPr>
      <w:r>
        <w:rPr>
          <w:sz w:val="24"/>
        </w:rPr>
        <w:t xml:space="preserve">Бухгалтерский </w:t>
      </w:r>
      <w:r>
        <w:rPr>
          <w:sz w:val="24"/>
          <w:lang w:val="uk-UA"/>
        </w:rPr>
        <w:t xml:space="preserve">фінансовий </w:t>
      </w:r>
      <w:proofErr w:type="gramStart"/>
      <w:r>
        <w:rPr>
          <w:sz w:val="24"/>
          <w:lang w:val="uk-UA"/>
        </w:rPr>
        <w:t>обл</w:t>
      </w:r>
      <w:proofErr w:type="gramEnd"/>
      <w:r>
        <w:rPr>
          <w:sz w:val="24"/>
          <w:lang w:val="uk-UA"/>
        </w:rPr>
        <w:t xml:space="preserve">ік: Підручник для студентів вищих навчальних закладів спеціальності </w:t>
      </w:r>
      <w:proofErr w:type="spellStart"/>
      <w:r>
        <w:rPr>
          <w:sz w:val="24"/>
          <w:lang w:val="uk-UA"/>
        </w:rPr>
        <w:t>„Облік</w:t>
      </w:r>
      <w:proofErr w:type="spellEnd"/>
      <w:r>
        <w:rPr>
          <w:sz w:val="24"/>
          <w:lang w:val="uk-UA"/>
        </w:rPr>
        <w:t xml:space="preserve"> і аудит” / За ред. проф. Ф.Ф. </w:t>
      </w:r>
      <w:proofErr w:type="spellStart"/>
      <w:r>
        <w:rPr>
          <w:sz w:val="24"/>
          <w:lang w:val="uk-UA"/>
        </w:rPr>
        <w:t>Бутинця</w:t>
      </w:r>
      <w:proofErr w:type="spellEnd"/>
      <w:r>
        <w:rPr>
          <w:sz w:val="24"/>
          <w:lang w:val="uk-UA"/>
        </w:rPr>
        <w:t xml:space="preserve">; 4-е вид., </w:t>
      </w:r>
      <w:proofErr w:type="spellStart"/>
      <w:r>
        <w:rPr>
          <w:sz w:val="24"/>
          <w:lang w:val="uk-UA"/>
        </w:rPr>
        <w:t>доп</w:t>
      </w:r>
      <w:proofErr w:type="spellEnd"/>
      <w:r>
        <w:rPr>
          <w:sz w:val="24"/>
          <w:lang w:val="uk-UA"/>
        </w:rPr>
        <w:t xml:space="preserve">. і перероб. – Житомир: ПП. </w:t>
      </w:r>
      <w:proofErr w:type="spellStart"/>
      <w:r>
        <w:rPr>
          <w:sz w:val="24"/>
          <w:lang w:val="uk-UA"/>
        </w:rPr>
        <w:t>„Рута</w:t>
      </w:r>
      <w:proofErr w:type="spellEnd"/>
      <w:r>
        <w:rPr>
          <w:sz w:val="24"/>
          <w:lang w:val="uk-UA"/>
        </w:rPr>
        <w:t>”, 2002. – 688 с.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  <w:lang w:val="uk-UA"/>
        </w:rPr>
      </w:pPr>
      <w:proofErr w:type="spellStart"/>
      <w:r>
        <w:rPr>
          <w:sz w:val="24"/>
          <w:lang w:val="uk-UA"/>
        </w:rPr>
        <w:t>Голов</w:t>
      </w:r>
      <w:proofErr w:type="spellEnd"/>
      <w:r>
        <w:rPr>
          <w:sz w:val="24"/>
          <w:lang w:val="uk-UA"/>
        </w:rPr>
        <w:t xml:space="preserve"> С.Ф., Єфименко В.І. Фінансовий та управлінський облік. – Київ: ТОВ </w:t>
      </w:r>
      <w:proofErr w:type="spellStart"/>
      <w:r>
        <w:rPr>
          <w:sz w:val="24"/>
          <w:lang w:val="uk-UA"/>
        </w:rPr>
        <w:t>„Автоінтерсервіс</w:t>
      </w:r>
      <w:proofErr w:type="spellEnd"/>
      <w:r>
        <w:rPr>
          <w:sz w:val="24"/>
          <w:lang w:val="uk-UA"/>
        </w:rPr>
        <w:t>”, 2000.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  <w:lang w:val="uk-UA"/>
        </w:rPr>
      </w:pPr>
      <w:r>
        <w:rPr>
          <w:sz w:val="24"/>
          <w:lang w:val="uk-UA"/>
        </w:rPr>
        <w:t xml:space="preserve">Грабова Н.М., </w:t>
      </w:r>
      <w:proofErr w:type="spellStart"/>
      <w:r>
        <w:rPr>
          <w:sz w:val="24"/>
          <w:lang w:val="uk-UA"/>
        </w:rPr>
        <w:t>Кривоносов</w:t>
      </w:r>
      <w:proofErr w:type="spellEnd"/>
      <w:r>
        <w:rPr>
          <w:sz w:val="24"/>
          <w:lang w:val="uk-UA"/>
        </w:rPr>
        <w:t xml:space="preserve"> Ю.Г. Облік основних господарських операцій в бухгалтерських проводках: </w:t>
      </w:r>
      <w:proofErr w:type="spellStart"/>
      <w:r>
        <w:rPr>
          <w:sz w:val="24"/>
          <w:lang w:val="uk-UA"/>
        </w:rPr>
        <w:t>Навч</w:t>
      </w:r>
      <w:proofErr w:type="spellEnd"/>
      <w:r>
        <w:rPr>
          <w:sz w:val="24"/>
          <w:lang w:val="uk-UA"/>
        </w:rPr>
        <w:t xml:space="preserve">. посібник: 3-є вид., </w:t>
      </w:r>
      <w:proofErr w:type="spellStart"/>
      <w:r>
        <w:rPr>
          <w:sz w:val="24"/>
          <w:lang w:val="uk-UA"/>
        </w:rPr>
        <w:t>допов</w:t>
      </w:r>
      <w:proofErr w:type="spellEnd"/>
      <w:r>
        <w:rPr>
          <w:sz w:val="24"/>
          <w:lang w:val="uk-UA"/>
        </w:rPr>
        <w:t>. – К.: А.С.К., 2001. – 416 с.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</w:rPr>
        <w:t>Грабова</w:t>
      </w:r>
      <w:proofErr w:type="spellEnd"/>
      <w:r>
        <w:rPr>
          <w:sz w:val="24"/>
        </w:rPr>
        <w:t xml:space="preserve"> Н.Н., </w:t>
      </w:r>
      <w:proofErr w:type="spellStart"/>
      <w:r>
        <w:rPr>
          <w:sz w:val="24"/>
        </w:rPr>
        <w:t>Добровский</w:t>
      </w:r>
      <w:proofErr w:type="spellEnd"/>
      <w:r>
        <w:rPr>
          <w:sz w:val="24"/>
        </w:rPr>
        <w:t xml:space="preserve"> В.Н. Бухгалтерский учет в производственных и торговых предприятиях, 2000: Учебное пособие для студентов вузов</w:t>
      </w:r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 xml:space="preserve">од ред. </w:t>
      </w:r>
      <w:proofErr w:type="spellStart"/>
      <w:r>
        <w:rPr>
          <w:sz w:val="24"/>
        </w:rPr>
        <w:t>Н.В.Кужельного</w:t>
      </w:r>
      <w:proofErr w:type="spellEnd"/>
      <w:r>
        <w:rPr>
          <w:sz w:val="24"/>
        </w:rPr>
        <w:t>. – К.: А.С.К., 2000. – 624 с.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</w:rPr>
      </w:pPr>
      <w:proofErr w:type="spellStart"/>
      <w:proofErr w:type="gramStart"/>
      <w:r>
        <w:rPr>
          <w:sz w:val="24"/>
        </w:rPr>
        <w:t>Завгородний</w:t>
      </w:r>
      <w:proofErr w:type="spellEnd"/>
      <w:r>
        <w:rPr>
          <w:sz w:val="24"/>
        </w:rPr>
        <w:t xml:space="preserve"> В.П. Бухгалтерский учет в Украине (с </w:t>
      </w:r>
      <w:proofErr w:type="spellStart"/>
      <w:r>
        <w:rPr>
          <w:sz w:val="24"/>
        </w:rPr>
        <w:t>использ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Нац. стандартов):</w:t>
      </w:r>
      <w:proofErr w:type="gramEnd"/>
      <w:r>
        <w:rPr>
          <w:sz w:val="24"/>
        </w:rPr>
        <w:t xml:space="preserve">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студентов вузов. – 5-е изд., доп. и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– К.: А.С.К., 2001. – 848 с.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  <w:lang w:val="uk-UA"/>
        </w:rPr>
      </w:pPr>
      <w:proofErr w:type="spellStart"/>
      <w:r>
        <w:rPr>
          <w:sz w:val="24"/>
          <w:lang w:val="uk-UA"/>
        </w:rPr>
        <w:t>Лишиленко</w:t>
      </w:r>
      <w:proofErr w:type="spellEnd"/>
      <w:r>
        <w:rPr>
          <w:sz w:val="24"/>
          <w:lang w:val="uk-UA"/>
        </w:rPr>
        <w:t xml:space="preserve"> О.В. Бухгалтерський облік: Навчальний посібник. – Київ: Вид-во </w:t>
      </w:r>
      <w:proofErr w:type="spellStart"/>
      <w:r>
        <w:rPr>
          <w:sz w:val="24"/>
          <w:lang w:val="uk-UA"/>
        </w:rPr>
        <w:t>„Центр</w:t>
      </w:r>
      <w:proofErr w:type="spellEnd"/>
      <w:r>
        <w:rPr>
          <w:sz w:val="24"/>
          <w:lang w:val="uk-UA"/>
        </w:rPr>
        <w:t xml:space="preserve"> учбової літератури”, 2003. – 624 с.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  <w:lang w:val="uk-UA"/>
        </w:rPr>
      </w:pPr>
      <w:proofErr w:type="spellStart"/>
      <w:r>
        <w:rPr>
          <w:sz w:val="24"/>
          <w:lang w:val="uk-UA"/>
        </w:rPr>
        <w:t>Марочкіна</w:t>
      </w:r>
      <w:proofErr w:type="spellEnd"/>
      <w:r>
        <w:rPr>
          <w:sz w:val="24"/>
          <w:lang w:val="uk-UA"/>
        </w:rPr>
        <w:t xml:space="preserve"> А.М. </w:t>
      </w:r>
      <w:proofErr w:type="spellStart"/>
      <w:r>
        <w:rPr>
          <w:sz w:val="24"/>
          <w:lang w:val="uk-UA"/>
        </w:rPr>
        <w:t>Бухгалтерский</w:t>
      </w:r>
      <w:proofErr w:type="spellEnd"/>
      <w:r>
        <w:rPr>
          <w:sz w:val="24"/>
          <w:lang w:val="uk-UA"/>
        </w:rPr>
        <w:t xml:space="preserve"> облік за Національними стандартами: Посібник для студентів вищих навчальних закладів. – Харків: </w:t>
      </w:r>
      <w:proofErr w:type="spellStart"/>
      <w:r>
        <w:rPr>
          <w:sz w:val="24"/>
          <w:lang w:val="uk-UA"/>
        </w:rPr>
        <w:t>Торсінг</w:t>
      </w:r>
      <w:proofErr w:type="spellEnd"/>
      <w:r>
        <w:rPr>
          <w:sz w:val="24"/>
          <w:lang w:val="uk-UA"/>
        </w:rPr>
        <w:t>, 2002. – 296 с.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  <w:lang w:val="uk-UA"/>
        </w:rPr>
      </w:pPr>
      <w:r>
        <w:rPr>
          <w:sz w:val="24"/>
          <w:lang w:val="uk-UA"/>
        </w:rPr>
        <w:t>Пушкар М.С. Фінансовий облік: Підручник. – Тернопіль: Карт-бланш, 2002. – 628 с.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Ткаченко Н.М. Бухгалтерский финансовый учет на предприятиях Украины. Учебник: для студ. </w:t>
      </w:r>
      <w:proofErr w:type="spellStart"/>
      <w:r>
        <w:rPr>
          <w:sz w:val="24"/>
        </w:rPr>
        <w:t>высш</w:t>
      </w:r>
      <w:proofErr w:type="spellEnd"/>
      <w:r>
        <w:rPr>
          <w:sz w:val="24"/>
        </w:rPr>
        <w:t>.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з</w:t>
      </w:r>
      <w:proofErr w:type="gramEnd"/>
      <w:r>
        <w:rPr>
          <w:sz w:val="24"/>
        </w:rPr>
        <w:t>авед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экон</w:t>
      </w:r>
      <w:proofErr w:type="spellEnd"/>
      <w:r>
        <w:rPr>
          <w:sz w:val="24"/>
        </w:rPr>
        <w:t xml:space="preserve">. спец. – 7-е изд., </w:t>
      </w:r>
      <w:proofErr w:type="spellStart"/>
      <w:r>
        <w:rPr>
          <w:sz w:val="24"/>
        </w:rPr>
        <w:t>дополн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– К.: А.С.К., 2001. – 864 с.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  <w:lang w:val="uk-UA"/>
        </w:rPr>
      </w:pPr>
      <w:r>
        <w:rPr>
          <w:sz w:val="24"/>
        </w:rPr>
        <w:t xml:space="preserve">Трохименко Л.М. </w:t>
      </w:r>
      <w:r>
        <w:rPr>
          <w:sz w:val="24"/>
          <w:lang w:val="uk-UA"/>
        </w:rPr>
        <w:t xml:space="preserve">Бухгалтерський </w:t>
      </w:r>
      <w:proofErr w:type="gramStart"/>
      <w:r>
        <w:rPr>
          <w:sz w:val="24"/>
          <w:lang w:val="uk-UA"/>
        </w:rPr>
        <w:t>обл</w:t>
      </w:r>
      <w:proofErr w:type="gramEnd"/>
      <w:r>
        <w:rPr>
          <w:sz w:val="24"/>
          <w:lang w:val="uk-UA"/>
        </w:rPr>
        <w:t xml:space="preserve">ік: </w:t>
      </w:r>
      <w:proofErr w:type="spellStart"/>
      <w:r>
        <w:rPr>
          <w:sz w:val="24"/>
          <w:lang w:val="uk-UA"/>
        </w:rPr>
        <w:t>Навч.-метод</w:t>
      </w:r>
      <w:proofErr w:type="spellEnd"/>
      <w:r>
        <w:rPr>
          <w:sz w:val="24"/>
          <w:lang w:val="uk-UA"/>
        </w:rPr>
        <w:t xml:space="preserve">. посібник для </w:t>
      </w:r>
      <w:proofErr w:type="spellStart"/>
      <w:r>
        <w:rPr>
          <w:sz w:val="24"/>
          <w:lang w:val="uk-UA"/>
        </w:rPr>
        <w:t>самост</w:t>
      </w:r>
      <w:proofErr w:type="spellEnd"/>
      <w:r>
        <w:rPr>
          <w:sz w:val="24"/>
          <w:lang w:val="uk-UA"/>
        </w:rPr>
        <w:t xml:space="preserve">. </w:t>
      </w:r>
      <w:proofErr w:type="spellStart"/>
      <w:r>
        <w:rPr>
          <w:sz w:val="24"/>
          <w:lang w:val="uk-UA"/>
        </w:rPr>
        <w:t>вивч</w:t>
      </w:r>
      <w:proofErr w:type="spellEnd"/>
      <w:r>
        <w:rPr>
          <w:sz w:val="24"/>
          <w:lang w:val="uk-UA"/>
        </w:rPr>
        <w:t xml:space="preserve">. </w:t>
      </w:r>
      <w:proofErr w:type="spellStart"/>
      <w:r>
        <w:rPr>
          <w:sz w:val="24"/>
          <w:lang w:val="uk-UA"/>
        </w:rPr>
        <w:t>дисц</w:t>
      </w:r>
      <w:proofErr w:type="spellEnd"/>
      <w:r>
        <w:rPr>
          <w:sz w:val="24"/>
          <w:lang w:val="uk-UA"/>
        </w:rPr>
        <w:t>. – К.: КНЕУ, 2002. – 344 с.</w:t>
      </w:r>
    </w:p>
    <w:p w:rsidR="0033549E" w:rsidRDefault="0033549E" w:rsidP="0033549E">
      <w:pPr>
        <w:widowControl w:val="0"/>
        <w:numPr>
          <w:ilvl w:val="0"/>
          <w:numId w:val="6"/>
        </w:numPr>
        <w:rPr>
          <w:sz w:val="24"/>
        </w:rPr>
      </w:pPr>
      <w:proofErr w:type="spellStart"/>
      <w:r>
        <w:rPr>
          <w:sz w:val="24"/>
          <w:lang w:val="uk-UA"/>
        </w:rPr>
        <w:t>Чебанова</w:t>
      </w:r>
      <w:proofErr w:type="spellEnd"/>
      <w:r>
        <w:rPr>
          <w:sz w:val="24"/>
          <w:lang w:val="uk-UA"/>
        </w:rPr>
        <w:t xml:space="preserve"> Н.В., Василенко Ю.А. Бухгалтерський фінансовий облік: Посібник. – К.: Видавничий центр </w:t>
      </w:r>
      <w:proofErr w:type="spellStart"/>
      <w:r>
        <w:rPr>
          <w:sz w:val="24"/>
          <w:lang w:val="uk-UA"/>
        </w:rPr>
        <w:t>„Академія</w:t>
      </w:r>
      <w:proofErr w:type="spellEnd"/>
      <w:r>
        <w:rPr>
          <w:sz w:val="24"/>
          <w:lang w:val="uk-UA"/>
        </w:rPr>
        <w:t>”, 2002. – 672</w:t>
      </w:r>
      <w:r>
        <w:rPr>
          <w:sz w:val="24"/>
        </w:rPr>
        <w:t xml:space="preserve"> с.</w:t>
      </w:r>
    </w:p>
    <w:p w:rsidR="00F160E7" w:rsidRDefault="0033549E" w:rsidP="0033549E">
      <w:r>
        <w:rPr>
          <w:sz w:val="24"/>
        </w:rPr>
        <w:br w:type="page"/>
      </w:r>
    </w:p>
    <w:sectPr w:rsidR="00F16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F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6DE64B5"/>
    <w:multiLevelType w:val="singleLevel"/>
    <w:tmpl w:val="953823E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33285168"/>
    <w:multiLevelType w:val="singleLevel"/>
    <w:tmpl w:val="A16E7A7A"/>
    <w:lvl w:ilvl="0">
      <w:start w:val="1"/>
      <w:numFmt w:val="bullet"/>
      <w:lvlText w:val="-"/>
      <w:lvlJc w:val="left"/>
      <w:pPr>
        <w:tabs>
          <w:tab w:val="num" w:pos="1545"/>
        </w:tabs>
        <w:ind w:left="1545" w:hanging="360"/>
      </w:pPr>
      <w:rPr>
        <w:rFonts w:hint="default"/>
      </w:rPr>
    </w:lvl>
  </w:abstractNum>
  <w:abstractNum w:abstractNumId="3">
    <w:nsid w:val="49213C39"/>
    <w:multiLevelType w:val="singleLevel"/>
    <w:tmpl w:val="2228AFA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>
    <w:nsid w:val="49C25AC3"/>
    <w:multiLevelType w:val="singleLevel"/>
    <w:tmpl w:val="8BA0E79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>
    <w:nsid w:val="4B1C39F8"/>
    <w:multiLevelType w:val="singleLevel"/>
    <w:tmpl w:val="E6DC10EC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6">
    <w:nsid w:val="4DF03AD7"/>
    <w:multiLevelType w:val="hybridMultilevel"/>
    <w:tmpl w:val="100877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837731"/>
    <w:multiLevelType w:val="singleLevel"/>
    <w:tmpl w:val="E8FED5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74D42AF7"/>
    <w:multiLevelType w:val="singleLevel"/>
    <w:tmpl w:val="05D64818"/>
    <w:lvl w:ilvl="0">
      <w:start w:val="6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FD97BAD"/>
    <w:multiLevelType w:val="singleLevel"/>
    <w:tmpl w:val="BCAE19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9E"/>
    <w:rsid w:val="0033549E"/>
    <w:rsid w:val="005B21C1"/>
    <w:rsid w:val="00BE36AF"/>
    <w:rsid w:val="00F1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549E"/>
    <w:pPr>
      <w:keepNext/>
      <w:ind w:firstLine="7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3549E"/>
    <w:pPr>
      <w:keepNext/>
      <w:ind w:firstLine="567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354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549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354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3549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3549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3354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354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54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549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33549E"/>
    <w:pPr>
      <w:shd w:val="clear" w:color="auto" w:fill="FFFFFF"/>
      <w:ind w:right="1613" w:firstLine="567"/>
      <w:jc w:val="left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3549E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33549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354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3354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35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3549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33549E"/>
    <w:pPr>
      <w:spacing w:after="120"/>
    </w:pPr>
  </w:style>
  <w:style w:type="character" w:customStyle="1" w:styleId="a6">
    <w:name w:val="Основной текст Знак"/>
    <w:basedOn w:val="a0"/>
    <w:link w:val="a5"/>
    <w:rsid w:val="003354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354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354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354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354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33549E"/>
    <w:pPr>
      <w:tabs>
        <w:tab w:val="center" w:pos="4153"/>
        <w:tab w:val="right" w:pos="8306"/>
      </w:tabs>
      <w:jc w:val="left"/>
    </w:pPr>
    <w:rPr>
      <w:sz w:val="20"/>
      <w:lang w:eastAsia="uk-UA"/>
    </w:rPr>
  </w:style>
  <w:style w:type="character" w:customStyle="1" w:styleId="a8">
    <w:name w:val="Нижний колонтитул Знак"/>
    <w:basedOn w:val="a0"/>
    <w:link w:val="a7"/>
    <w:rsid w:val="0033549E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9">
    <w:name w:val="page number"/>
    <w:basedOn w:val="a0"/>
    <w:rsid w:val="0033549E"/>
  </w:style>
  <w:style w:type="paragraph" w:styleId="aa">
    <w:name w:val="header"/>
    <w:basedOn w:val="a"/>
    <w:link w:val="ab"/>
    <w:rsid w:val="0033549E"/>
    <w:pPr>
      <w:tabs>
        <w:tab w:val="center" w:pos="4153"/>
        <w:tab w:val="right" w:pos="8306"/>
      </w:tabs>
      <w:jc w:val="left"/>
    </w:pPr>
    <w:rPr>
      <w:sz w:val="20"/>
      <w:lang w:eastAsia="uk-UA"/>
    </w:rPr>
  </w:style>
  <w:style w:type="character" w:customStyle="1" w:styleId="ab">
    <w:name w:val="Верхний колонтитул Знак"/>
    <w:basedOn w:val="a0"/>
    <w:link w:val="aa"/>
    <w:rsid w:val="0033549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caption"/>
    <w:basedOn w:val="a"/>
    <w:next w:val="a"/>
    <w:qFormat/>
    <w:rsid w:val="0033549E"/>
    <w:pPr>
      <w:shd w:val="clear" w:color="auto" w:fill="FFFFFF"/>
      <w:jc w:val="center"/>
    </w:pPr>
    <w:rPr>
      <w:b/>
      <w:sz w:val="24"/>
      <w:lang w:eastAsia="uk-UA"/>
    </w:rPr>
  </w:style>
  <w:style w:type="paragraph" w:styleId="ad">
    <w:name w:val="Block Text"/>
    <w:basedOn w:val="a"/>
    <w:rsid w:val="0033549E"/>
    <w:pPr>
      <w:ind w:left="113" w:right="113"/>
      <w:jc w:val="center"/>
    </w:pPr>
    <w:rPr>
      <w:sz w:val="22"/>
      <w:lang w:eastAsia="uk-UA"/>
    </w:rPr>
  </w:style>
  <w:style w:type="paragraph" w:styleId="ae">
    <w:name w:val="Title"/>
    <w:basedOn w:val="a"/>
    <w:link w:val="af"/>
    <w:qFormat/>
    <w:rsid w:val="0033549E"/>
    <w:pPr>
      <w:jc w:val="center"/>
    </w:pPr>
    <w:rPr>
      <w:b/>
      <w:color w:val="000000"/>
      <w:sz w:val="26"/>
    </w:rPr>
  </w:style>
  <w:style w:type="character" w:customStyle="1" w:styleId="af">
    <w:name w:val="Название Знак"/>
    <w:basedOn w:val="a0"/>
    <w:link w:val="ae"/>
    <w:rsid w:val="0033549E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3354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54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33549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354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аголовок 2"/>
    <w:basedOn w:val="a"/>
    <w:next w:val="a"/>
    <w:rsid w:val="0033549E"/>
    <w:pPr>
      <w:keepNext/>
      <w:jc w:val="center"/>
    </w:pPr>
    <w:rPr>
      <w:sz w:val="32"/>
      <w:lang w:eastAsia="en-US"/>
    </w:rPr>
  </w:style>
  <w:style w:type="paragraph" w:customStyle="1" w:styleId="35">
    <w:name w:val="заголовок 3"/>
    <w:basedOn w:val="a"/>
    <w:next w:val="a"/>
    <w:rsid w:val="0033549E"/>
    <w:pPr>
      <w:keepNext/>
    </w:pPr>
    <w:rPr>
      <w:sz w:val="32"/>
      <w:lang w:eastAsia="en-US"/>
    </w:rPr>
  </w:style>
  <w:style w:type="paragraph" w:customStyle="1" w:styleId="41">
    <w:name w:val="заголовок 4"/>
    <w:basedOn w:val="a"/>
    <w:next w:val="a"/>
    <w:rsid w:val="0033549E"/>
    <w:pPr>
      <w:keepNext/>
      <w:jc w:val="left"/>
    </w:pPr>
    <w:rPr>
      <w:sz w:val="32"/>
      <w:lang w:eastAsia="en-US"/>
    </w:rPr>
  </w:style>
  <w:style w:type="paragraph" w:customStyle="1" w:styleId="51">
    <w:name w:val="заголовок 5"/>
    <w:basedOn w:val="a"/>
    <w:next w:val="a"/>
    <w:rsid w:val="0033549E"/>
    <w:pPr>
      <w:keepNext/>
      <w:jc w:val="right"/>
    </w:pPr>
    <w:rPr>
      <w:sz w:val="32"/>
      <w:lang w:eastAsia="en-US"/>
    </w:rPr>
  </w:style>
  <w:style w:type="paragraph" w:styleId="11">
    <w:name w:val="toc 1"/>
    <w:basedOn w:val="a"/>
    <w:next w:val="a"/>
    <w:autoRedefine/>
    <w:semiHidden/>
    <w:rsid w:val="0033549E"/>
    <w:pPr>
      <w:tabs>
        <w:tab w:val="right" w:leader="underscore" w:pos="9344"/>
      </w:tabs>
      <w:jc w:val="left"/>
    </w:pPr>
  </w:style>
  <w:style w:type="character" w:styleId="af0">
    <w:name w:val="Hyperlink"/>
    <w:rsid w:val="0033549E"/>
    <w:rPr>
      <w:color w:val="0000FF"/>
      <w:u w:val="single"/>
    </w:rPr>
  </w:style>
  <w:style w:type="paragraph" w:styleId="af1">
    <w:name w:val="Balloon Text"/>
    <w:basedOn w:val="a"/>
    <w:link w:val="af2"/>
    <w:semiHidden/>
    <w:rsid w:val="003354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3549E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toc 2"/>
    <w:basedOn w:val="a"/>
    <w:next w:val="a"/>
    <w:autoRedefine/>
    <w:semiHidden/>
    <w:rsid w:val="0033549E"/>
    <w:pPr>
      <w:ind w:left="2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3549E"/>
    <w:pPr>
      <w:keepNext/>
      <w:ind w:firstLine="72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3549E"/>
    <w:pPr>
      <w:keepNext/>
      <w:ind w:firstLine="567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354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3549E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3354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3549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3549E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3354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3354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354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3549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33549E"/>
    <w:pPr>
      <w:shd w:val="clear" w:color="auto" w:fill="FFFFFF"/>
      <w:ind w:right="1613" w:firstLine="567"/>
      <w:jc w:val="left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3549E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33549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354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33549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3354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33549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5">
    <w:name w:val="Body Text"/>
    <w:basedOn w:val="a"/>
    <w:link w:val="a6"/>
    <w:rsid w:val="0033549E"/>
    <w:pPr>
      <w:spacing w:after="120"/>
    </w:pPr>
  </w:style>
  <w:style w:type="character" w:customStyle="1" w:styleId="a6">
    <w:name w:val="Основной текст Знак"/>
    <w:basedOn w:val="a0"/>
    <w:link w:val="a5"/>
    <w:rsid w:val="003354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3549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354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354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354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33549E"/>
    <w:pPr>
      <w:tabs>
        <w:tab w:val="center" w:pos="4153"/>
        <w:tab w:val="right" w:pos="8306"/>
      </w:tabs>
      <w:jc w:val="left"/>
    </w:pPr>
    <w:rPr>
      <w:sz w:val="20"/>
      <w:lang w:eastAsia="uk-UA"/>
    </w:rPr>
  </w:style>
  <w:style w:type="character" w:customStyle="1" w:styleId="a8">
    <w:name w:val="Нижний колонтитул Знак"/>
    <w:basedOn w:val="a0"/>
    <w:link w:val="a7"/>
    <w:rsid w:val="0033549E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9">
    <w:name w:val="page number"/>
    <w:basedOn w:val="a0"/>
    <w:rsid w:val="0033549E"/>
  </w:style>
  <w:style w:type="paragraph" w:styleId="aa">
    <w:name w:val="header"/>
    <w:basedOn w:val="a"/>
    <w:link w:val="ab"/>
    <w:rsid w:val="0033549E"/>
    <w:pPr>
      <w:tabs>
        <w:tab w:val="center" w:pos="4153"/>
        <w:tab w:val="right" w:pos="8306"/>
      </w:tabs>
      <w:jc w:val="left"/>
    </w:pPr>
    <w:rPr>
      <w:sz w:val="20"/>
      <w:lang w:eastAsia="uk-UA"/>
    </w:rPr>
  </w:style>
  <w:style w:type="character" w:customStyle="1" w:styleId="ab">
    <w:name w:val="Верхний колонтитул Знак"/>
    <w:basedOn w:val="a0"/>
    <w:link w:val="aa"/>
    <w:rsid w:val="0033549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caption"/>
    <w:basedOn w:val="a"/>
    <w:next w:val="a"/>
    <w:qFormat/>
    <w:rsid w:val="0033549E"/>
    <w:pPr>
      <w:shd w:val="clear" w:color="auto" w:fill="FFFFFF"/>
      <w:jc w:val="center"/>
    </w:pPr>
    <w:rPr>
      <w:b/>
      <w:sz w:val="24"/>
      <w:lang w:eastAsia="uk-UA"/>
    </w:rPr>
  </w:style>
  <w:style w:type="paragraph" w:styleId="ad">
    <w:name w:val="Block Text"/>
    <w:basedOn w:val="a"/>
    <w:rsid w:val="0033549E"/>
    <w:pPr>
      <w:ind w:left="113" w:right="113"/>
      <w:jc w:val="center"/>
    </w:pPr>
    <w:rPr>
      <w:sz w:val="22"/>
      <w:lang w:eastAsia="uk-UA"/>
    </w:rPr>
  </w:style>
  <w:style w:type="paragraph" w:styleId="ae">
    <w:name w:val="Title"/>
    <w:basedOn w:val="a"/>
    <w:link w:val="af"/>
    <w:qFormat/>
    <w:rsid w:val="0033549E"/>
    <w:pPr>
      <w:jc w:val="center"/>
    </w:pPr>
    <w:rPr>
      <w:b/>
      <w:color w:val="000000"/>
      <w:sz w:val="26"/>
    </w:rPr>
  </w:style>
  <w:style w:type="character" w:customStyle="1" w:styleId="af">
    <w:name w:val="Название Знак"/>
    <w:basedOn w:val="a0"/>
    <w:link w:val="ae"/>
    <w:rsid w:val="0033549E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23">
    <w:name w:val="Body Text Indent 2"/>
    <w:basedOn w:val="a"/>
    <w:link w:val="24"/>
    <w:rsid w:val="0033549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354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33549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354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5">
    <w:name w:val="заголовок 2"/>
    <w:basedOn w:val="a"/>
    <w:next w:val="a"/>
    <w:rsid w:val="0033549E"/>
    <w:pPr>
      <w:keepNext/>
      <w:jc w:val="center"/>
    </w:pPr>
    <w:rPr>
      <w:sz w:val="32"/>
      <w:lang w:eastAsia="en-US"/>
    </w:rPr>
  </w:style>
  <w:style w:type="paragraph" w:customStyle="1" w:styleId="35">
    <w:name w:val="заголовок 3"/>
    <w:basedOn w:val="a"/>
    <w:next w:val="a"/>
    <w:rsid w:val="0033549E"/>
    <w:pPr>
      <w:keepNext/>
    </w:pPr>
    <w:rPr>
      <w:sz w:val="32"/>
      <w:lang w:eastAsia="en-US"/>
    </w:rPr>
  </w:style>
  <w:style w:type="paragraph" w:customStyle="1" w:styleId="41">
    <w:name w:val="заголовок 4"/>
    <w:basedOn w:val="a"/>
    <w:next w:val="a"/>
    <w:rsid w:val="0033549E"/>
    <w:pPr>
      <w:keepNext/>
      <w:jc w:val="left"/>
    </w:pPr>
    <w:rPr>
      <w:sz w:val="32"/>
      <w:lang w:eastAsia="en-US"/>
    </w:rPr>
  </w:style>
  <w:style w:type="paragraph" w:customStyle="1" w:styleId="51">
    <w:name w:val="заголовок 5"/>
    <w:basedOn w:val="a"/>
    <w:next w:val="a"/>
    <w:rsid w:val="0033549E"/>
    <w:pPr>
      <w:keepNext/>
      <w:jc w:val="right"/>
    </w:pPr>
    <w:rPr>
      <w:sz w:val="32"/>
      <w:lang w:eastAsia="en-US"/>
    </w:rPr>
  </w:style>
  <w:style w:type="paragraph" w:styleId="11">
    <w:name w:val="toc 1"/>
    <w:basedOn w:val="a"/>
    <w:next w:val="a"/>
    <w:autoRedefine/>
    <w:semiHidden/>
    <w:rsid w:val="0033549E"/>
    <w:pPr>
      <w:tabs>
        <w:tab w:val="right" w:leader="underscore" w:pos="9344"/>
      </w:tabs>
      <w:jc w:val="left"/>
    </w:pPr>
  </w:style>
  <w:style w:type="character" w:styleId="af0">
    <w:name w:val="Hyperlink"/>
    <w:rsid w:val="0033549E"/>
    <w:rPr>
      <w:color w:val="0000FF"/>
      <w:u w:val="single"/>
    </w:rPr>
  </w:style>
  <w:style w:type="paragraph" w:styleId="af1">
    <w:name w:val="Balloon Text"/>
    <w:basedOn w:val="a"/>
    <w:link w:val="af2"/>
    <w:semiHidden/>
    <w:rsid w:val="003354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3549E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toc 2"/>
    <w:basedOn w:val="a"/>
    <w:next w:val="a"/>
    <w:autoRedefine/>
    <w:semiHidden/>
    <w:rsid w:val="0033549E"/>
    <w:pPr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3781</Words>
  <Characters>21555</Characters>
  <Application>Microsoft Office Word</Application>
  <DocSecurity>0</DocSecurity>
  <Lines>179</Lines>
  <Paragraphs>50</Paragraphs>
  <ScaleCrop>false</ScaleCrop>
  <Company/>
  <LinksUpToDate>false</LinksUpToDate>
  <CharactersWithSpaces>25286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1</cp:revision>
  <dcterms:created xsi:type="dcterms:W3CDTF">2016-03-29T19:55:00Z</dcterms:created>
  <dcterms:modified xsi:type="dcterms:W3CDTF">2016-03-29T19:59:00Z</dcterms:modified>
</cp:coreProperties>
</file>