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3E" w:rsidRDefault="00281840" w:rsidP="00687A3E">
      <w:pPr>
        <w:ind w:right="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КУРСОВІ РОБОТИ</w:t>
      </w:r>
    </w:p>
    <w:p w:rsidR="00281840" w:rsidRPr="00687A3E" w:rsidRDefault="00687A3E" w:rsidP="00687A3E">
      <w:pPr>
        <w:ind w:left="1219" w:right="20"/>
        <w:rPr>
          <w:b/>
          <w:sz w:val="26"/>
          <w:szCs w:val="26"/>
          <w:lang w:val="uk-UA"/>
        </w:rPr>
      </w:pPr>
      <w:r w:rsidRPr="00687A3E">
        <w:rPr>
          <w:b/>
          <w:sz w:val="26"/>
          <w:szCs w:val="26"/>
          <w:lang w:val="uk-UA"/>
        </w:rPr>
        <w:t>з науки «Операції банків та небанківських кредитних установ».</w:t>
      </w:r>
    </w:p>
    <w:p w:rsidR="00687A3E" w:rsidRDefault="00687A3E" w:rsidP="00687A3E">
      <w:pPr>
        <w:ind w:left="1219" w:right="20"/>
        <w:rPr>
          <w:b/>
          <w:sz w:val="28"/>
          <w:lang w:val="uk-UA"/>
        </w:rPr>
      </w:pPr>
    </w:p>
    <w:p w:rsidR="00281840" w:rsidRDefault="00281840" w:rsidP="00281840">
      <w:pPr>
        <w:spacing w:line="360" w:lineRule="auto"/>
        <w:ind w:left="360" w:right="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Вимоги до написання курсових робіт</w:t>
      </w:r>
      <w:bookmarkStart w:id="0" w:name="_GoBack"/>
      <w:bookmarkEnd w:id="0"/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sz w:val="28"/>
          <w:lang w:val="uk-UA"/>
        </w:rPr>
        <w:t xml:space="preserve">Якщо навчальним планом передбачено, то студенти виконують курсові роботи. Теми курсових робіт розробляються кафедрою відповідно до змісту економічної роботи і згідно з конкретними завданнями вдосконалення діяльності банківських установ. Студентам надається право вибору теми роботи. Якщо в переліку відсутня тема, що цікавить студента, він повинен звернутися до керівника навчального курсу. Прохання повинне мотивуватися. При виборі теми курсової роботи студент повинен керуватися потребами своєї практичної діяльності в поглибленому вивченні окремих питань, зважаючи на доступність літературних джерел і фактичних матеріалів з практики роботи банків та інших фінансових установ. </w:t>
      </w:r>
      <w:r>
        <w:rPr>
          <w:color w:val="000000"/>
          <w:spacing w:val="1"/>
          <w:sz w:val="28"/>
          <w:lang w:val="uk-UA"/>
        </w:rPr>
        <w:t xml:space="preserve">Не допускається виконання кількома </w:t>
      </w:r>
      <w:r>
        <w:rPr>
          <w:color w:val="000000"/>
          <w:sz w:val="28"/>
          <w:lang w:val="uk-UA"/>
        </w:rPr>
        <w:t>студентами однієї теми курсової роботи на матеріалах однієї кредитної ус</w:t>
      </w:r>
      <w:r>
        <w:rPr>
          <w:color w:val="000000"/>
          <w:spacing w:val="2"/>
          <w:sz w:val="28"/>
          <w:lang w:val="uk-UA"/>
        </w:rPr>
        <w:t>танови.</w:t>
      </w:r>
    </w:p>
    <w:p w:rsidR="00281840" w:rsidRDefault="00281840" w:rsidP="00281840">
      <w:pPr>
        <w:ind w:right="2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Методичні вказівки до написання курсових робіт з</w:t>
      </w:r>
      <w:r>
        <w:rPr>
          <w:sz w:val="28"/>
          <w:lang w:val="uk-UA"/>
        </w:rPr>
        <w:t xml:space="preserve"> дисципліни “Операції банків та небанківських кредитних установ</w:t>
      </w:r>
      <w:r>
        <w:rPr>
          <w:sz w:val="28"/>
          <w:lang w:val="uk-UA"/>
        </w:rPr>
        <w:t>” розробляються та затверджуються кафедрою банківської справи.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Мета курсової роботи — перевірка засвоєних студентами знань, необхідних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їм як фахівцям банківської справи. Використовуючи знання із за</w:t>
      </w:r>
      <w:r>
        <w:rPr>
          <w:color w:val="000000"/>
          <w:spacing w:val="-1"/>
          <w:sz w:val="28"/>
          <w:lang w:val="uk-UA"/>
        </w:rPr>
        <w:t>гальнотеоретичних і спеціальних дисциплін, а також підібрані фактичні ма</w:t>
      </w:r>
      <w:r>
        <w:rPr>
          <w:color w:val="000000"/>
          <w:sz w:val="28"/>
          <w:lang w:val="uk-UA"/>
        </w:rPr>
        <w:t>теріали з банківської практики, студент повинен самостійно дослідити одну з актуальних тем дисципліни «Банківські операції».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pacing w:val="-6"/>
          <w:sz w:val="28"/>
          <w:lang w:val="uk-UA"/>
        </w:rPr>
        <w:t xml:space="preserve">Курсова робота має бути виконана на високому теоретичному </w:t>
      </w:r>
      <w:r>
        <w:rPr>
          <w:color w:val="000000"/>
          <w:spacing w:val="-5"/>
          <w:sz w:val="28"/>
          <w:lang w:val="uk-UA"/>
        </w:rPr>
        <w:t xml:space="preserve">рівні: необхідно використати передові досягнення науки, новітні </w:t>
      </w:r>
      <w:r>
        <w:rPr>
          <w:color w:val="000000"/>
          <w:spacing w:val="-6"/>
          <w:sz w:val="28"/>
          <w:lang w:val="uk-UA"/>
        </w:rPr>
        <w:t>вітчизняні та зарубіжні методи аналізу економічних явищ у банківській сфері. Студенти повинні показати знання за</w:t>
      </w:r>
      <w:r>
        <w:rPr>
          <w:color w:val="000000"/>
          <w:spacing w:val="-5"/>
          <w:sz w:val="28"/>
          <w:lang w:val="uk-UA"/>
        </w:rPr>
        <w:t xml:space="preserve">конодавчих і нормативних актів з теми курсової роботи, а також вміння збирати, обробляти й аналізувати фактичний матеріал, у </w:t>
      </w:r>
      <w:r>
        <w:rPr>
          <w:color w:val="000000"/>
          <w:spacing w:val="-1"/>
          <w:sz w:val="28"/>
          <w:lang w:val="uk-UA"/>
        </w:rPr>
        <w:t xml:space="preserve">тому числі за допомогою електронно-обчислювальної техніки. </w:t>
      </w:r>
      <w:r>
        <w:rPr>
          <w:color w:val="000000"/>
          <w:spacing w:val="-6"/>
          <w:sz w:val="28"/>
          <w:lang w:val="uk-UA"/>
        </w:rPr>
        <w:t>У результаті дослідження студент повинен обґрунтувати і сформулювати свої висновки та, за можливості, дати конкретні пропо</w:t>
      </w:r>
      <w:r>
        <w:rPr>
          <w:color w:val="000000"/>
          <w:spacing w:val="-5"/>
          <w:sz w:val="28"/>
          <w:lang w:val="uk-UA"/>
        </w:rPr>
        <w:t>зиції щодо удосконалення діяльності банків та їх підрозділів.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  <w:lang w:val="uk-UA"/>
        </w:rPr>
        <w:t>Під час написання курсової роботи за студентами закріплюються ке</w:t>
      </w:r>
      <w:r>
        <w:rPr>
          <w:color w:val="000000"/>
          <w:sz w:val="28"/>
          <w:lang w:val="uk-UA"/>
        </w:rPr>
        <w:t xml:space="preserve">рівники з професорсько-викладацького складу кафедри банківської справи. </w:t>
      </w:r>
      <w:r>
        <w:rPr>
          <w:color w:val="000000"/>
          <w:spacing w:val="-1"/>
          <w:sz w:val="28"/>
          <w:lang w:val="uk-UA"/>
        </w:rPr>
        <w:t xml:space="preserve">Студент повинен скласти план курсової роботи, який </w:t>
      </w:r>
      <w:r>
        <w:rPr>
          <w:color w:val="000000"/>
          <w:spacing w:val="-6"/>
          <w:sz w:val="28"/>
          <w:lang w:val="uk-UA"/>
        </w:rPr>
        <w:t xml:space="preserve">письмово погоджується з науковим </w:t>
      </w:r>
      <w:r>
        <w:rPr>
          <w:color w:val="000000"/>
          <w:spacing w:val="-5"/>
          <w:sz w:val="28"/>
          <w:lang w:val="uk-UA"/>
        </w:rPr>
        <w:t xml:space="preserve">керівником та </w:t>
      </w:r>
      <w:r>
        <w:rPr>
          <w:b/>
          <w:color w:val="000000"/>
          <w:spacing w:val="-5"/>
          <w:sz w:val="28"/>
          <w:lang w:val="uk-UA"/>
        </w:rPr>
        <w:t>здається на кафедру разом із самою курсовою роботою.</w:t>
      </w:r>
    </w:p>
    <w:p w:rsidR="00281840" w:rsidRDefault="00281840" w:rsidP="00281840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r>
        <w:rPr>
          <w:color w:val="000000"/>
          <w:spacing w:val="7"/>
          <w:sz w:val="28"/>
          <w:lang w:val="uk-UA"/>
        </w:rPr>
        <w:t xml:space="preserve">Назви і зміст окремих питань курсової роботи, а також їх </w:t>
      </w:r>
      <w:r>
        <w:rPr>
          <w:color w:val="000000"/>
          <w:spacing w:val="-1"/>
          <w:sz w:val="28"/>
          <w:lang w:val="uk-UA"/>
        </w:rPr>
        <w:t>співвідношення визначаються з урахуванням характеру теми роботи. До</w:t>
      </w:r>
      <w:r>
        <w:rPr>
          <w:color w:val="000000"/>
          <w:spacing w:val="1"/>
          <w:sz w:val="28"/>
          <w:lang w:val="uk-UA"/>
        </w:rPr>
        <w:t xml:space="preserve"> курсової роботи повинні входити такі структурні елементи як:</w:t>
      </w:r>
      <w:r>
        <w:rPr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>зміст</w:t>
      </w:r>
      <w:r>
        <w:rPr>
          <w:color w:val="000000"/>
          <w:sz w:val="28"/>
          <w:lang w:val="uk-UA"/>
        </w:rPr>
        <w:t xml:space="preserve">, </w:t>
      </w:r>
      <w:r>
        <w:rPr>
          <w:b/>
          <w:color w:val="000000"/>
          <w:sz w:val="28"/>
          <w:lang w:val="uk-UA"/>
        </w:rPr>
        <w:t xml:space="preserve">вступ, перший, другий та третій розділ, висновки, список використаної літератури, додатки. </w:t>
      </w:r>
    </w:p>
    <w:p w:rsidR="00281840" w:rsidRDefault="00281840" w:rsidP="00281840">
      <w:pPr>
        <w:pStyle w:val="2"/>
      </w:pPr>
      <w:proofErr w:type="spellStart"/>
      <w:r>
        <w:t>Курсова</w:t>
      </w:r>
      <w:proofErr w:type="spellEnd"/>
      <w:r>
        <w:t xml:space="preserve"> робота </w:t>
      </w:r>
      <w:proofErr w:type="gramStart"/>
      <w:r>
        <w:t>повинна</w:t>
      </w:r>
      <w:proofErr w:type="gramEnd"/>
      <w:r>
        <w:t xml:space="preserve"> </w:t>
      </w:r>
      <w:proofErr w:type="spellStart"/>
      <w:r>
        <w:t>мати</w:t>
      </w:r>
      <w:proofErr w:type="spellEnd"/>
      <w:r>
        <w:t>:</w:t>
      </w:r>
    </w:p>
    <w:p w:rsidR="00281840" w:rsidRDefault="00281840" w:rsidP="00281840">
      <w:pPr>
        <w:pStyle w:val="2"/>
        <w:numPr>
          <w:ilvl w:val="0"/>
          <w:numId w:val="2"/>
        </w:numPr>
        <w:shd w:val="clear" w:color="auto" w:fill="FFFFFF"/>
        <w:ind w:right="0"/>
      </w:pPr>
      <w:proofErr w:type="spellStart"/>
      <w:r>
        <w:rPr>
          <w:b/>
        </w:rPr>
        <w:lastRenderedPageBreak/>
        <w:t>Титульну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сторінку</w:t>
      </w:r>
      <w:proofErr w:type="spellEnd"/>
      <w:r>
        <w:rPr>
          <w:b/>
        </w:rPr>
        <w:t xml:space="preserve"> </w:t>
      </w:r>
      <w:r>
        <w:t>(див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одаток</w:t>
      </w:r>
      <w:proofErr w:type="spellEnd"/>
      <w:r>
        <w:t>).</w:t>
      </w:r>
    </w:p>
    <w:p w:rsidR="00281840" w:rsidRDefault="00281840" w:rsidP="00281840">
      <w:pPr>
        <w:pStyle w:val="2"/>
        <w:numPr>
          <w:ilvl w:val="0"/>
          <w:numId w:val="2"/>
        </w:numPr>
        <w:shd w:val="clear" w:color="auto" w:fill="FFFFFF"/>
        <w:ind w:right="0"/>
      </w:pPr>
      <w:proofErr w:type="spellStart"/>
      <w:r>
        <w:rPr>
          <w:b/>
        </w:rPr>
        <w:t>Змі</w:t>
      </w:r>
      <w:proofErr w:type="gramStart"/>
      <w:r>
        <w:rPr>
          <w:b/>
        </w:rPr>
        <w:t>ст</w:t>
      </w:r>
      <w:proofErr w:type="spellEnd"/>
      <w:proofErr w:type="gram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назвам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 і </w:t>
      </w:r>
      <w:proofErr w:type="spellStart"/>
      <w:r>
        <w:rPr>
          <w:spacing w:val="-2"/>
        </w:rPr>
        <w:t>параграфів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роботи</w:t>
      </w:r>
      <w:proofErr w:type="spellEnd"/>
      <w:r>
        <w:rPr>
          <w:spacing w:val="-2"/>
        </w:rPr>
        <w:t xml:space="preserve"> з </w:t>
      </w:r>
      <w:proofErr w:type="spellStart"/>
      <w:r>
        <w:rPr>
          <w:spacing w:val="-2"/>
        </w:rPr>
        <w:t>зазначенням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сторінок</w:t>
      </w:r>
      <w:proofErr w:type="spellEnd"/>
      <w:r>
        <w:rPr>
          <w:spacing w:val="-2"/>
        </w:rPr>
        <w:t xml:space="preserve">, з </w:t>
      </w:r>
      <w:proofErr w:type="spellStart"/>
      <w:r>
        <w:rPr>
          <w:spacing w:val="-2"/>
        </w:rPr>
        <w:t>яких</w:t>
      </w:r>
      <w:proofErr w:type="spellEnd"/>
      <w:r>
        <w:rPr>
          <w:spacing w:val="-2"/>
        </w:rPr>
        <w:t xml:space="preserve"> вони </w:t>
      </w:r>
      <w:proofErr w:type="spellStart"/>
      <w:r>
        <w:rPr>
          <w:spacing w:val="-2"/>
        </w:rPr>
        <w:t>почина</w:t>
      </w:r>
      <w:r>
        <w:rPr>
          <w:spacing w:val="-7"/>
        </w:rPr>
        <w:t>ються</w:t>
      </w:r>
      <w:proofErr w:type="spellEnd"/>
      <w:r>
        <w:rPr>
          <w:spacing w:val="-7"/>
        </w:rPr>
        <w:t>.</w:t>
      </w:r>
    </w:p>
    <w:p w:rsidR="00281840" w:rsidRDefault="00281840" w:rsidP="00281840">
      <w:pPr>
        <w:pStyle w:val="a3"/>
        <w:numPr>
          <w:ilvl w:val="0"/>
          <w:numId w:val="2"/>
        </w:numPr>
        <w:shd w:val="clear" w:color="auto" w:fill="FFFFFF"/>
        <w:ind w:right="0"/>
      </w:pPr>
      <w:proofErr w:type="spellStart"/>
      <w:proofErr w:type="gramStart"/>
      <w:r>
        <w:rPr>
          <w:b/>
        </w:rPr>
        <w:t>Вступ</w:t>
      </w:r>
      <w:proofErr w:type="spellEnd"/>
      <w:proofErr w:type="gramEnd"/>
      <w:r>
        <w:t xml:space="preserve">, де </w:t>
      </w:r>
      <w:proofErr w:type="spellStart"/>
      <w:r>
        <w:t>розкриваються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,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вибраної</w:t>
      </w:r>
      <w:proofErr w:type="spellEnd"/>
      <w:r>
        <w:t xml:space="preserve"> теми, мета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завдання</w:t>
      </w:r>
      <w:proofErr w:type="spellEnd"/>
      <w:r>
        <w:t xml:space="preserve"> і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r>
        <w:rPr>
          <w:spacing w:val="-3"/>
        </w:rPr>
        <w:t xml:space="preserve">ставить перед собою автор </w:t>
      </w:r>
      <w:proofErr w:type="spellStart"/>
      <w:r>
        <w:rPr>
          <w:spacing w:val="-3"/>
        </w:rPr>
        <w:t>роботи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об'єкт</w:t>
      </w:r>
      <w:proofErr w:type="spellEnd"/>
      <w:r>
        <w:rPr>
          <w:spacing w:val="-3"/>
        </w:rPr>
        <w:t xml:space="preserve"> і </w:t>
      </w:r>
      <w:proofErr w:type="spellStart"/>
      <w:r>
        <w:rPr>
          <w:spacing w:val="-3"/>
        </w:rPr>
        <w:t>методи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дослідження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5"/>
        </w:rPr>
        <w:t>джерела</w:t>
      </w:r>
      <w:proofErr w:type="spellEnd"/>
      <w:r>
        <w:rPr>
          <w:spacing w:val="-5"/>
        </w:rPr>
        <w:t xml:space="preserve"> теоретичного і фактичного </w:t>
      </w:r>
      <w:proofErr w:type="spellStart"/>
      <w:r>
        <w:rPr>
          <w:spacing w:val="-5"/>
        </w:rPr>
        <w:t>матеріалу</w:t>
      </w:r>
      <w:proofErr w:type="spellEnd"/>
      <w:r>
        <w:t xml:space="preserve">. </w:t>
      </w:r>
      <w:proofErr w:type="spellStart"/>
      <w:r>
        <w:t>Обсяг</w:t>
      </w:r>
      <w:proofErr w:type="spellEnd"/>
      <w:r>
        <w:t xml:space="preserve"> – 1-2 </w:t>
      </w:r>
      <w:proofErr w:type="spellStart"/>
      <w:r>
        <w:t>сторінки</w:t>
      </w:r>
      <w:proofErr w:type="spellEnd"/>
      <w:r>
        <w:t>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b/>
          <w:color w:val="000000"/>
          <w:spacing w:val="8"/>
          <w:sz w:val="28"/>
          <w:lang w:val="uk-UA"/>
        </w:rPr>
        <w:t>Перший розділ</w:t>
      </w:r>
      <w:r>
        <w:rPr>
          <w:color w:val="000000"/>
          <w:spacing w:val="8"/>
          <w:sz w:val="28"/>
          <w:lang w:val="uk-UA"/>
        </w:rPr>
        <w:t xml:space="preserve"> повинен розкривати основні теоретичні положення </w:t>
      </w:r>
      <w:r>
        <w:rPr>
          <w:color w:val="000000"/>
          <w:spacing w:val="1"/>
          <w:sz w:val="28"/>
          <w:lang w:val="uk-UA"/>
        </w:rPr>
        <w:t xml:space="preserve">теми курсової роботи. Особлива увага приділяється новітнім теоретичним розробкам, аналізу різних точок зору економістів з того чи іншого </w:t>
      </w:r>
      <w:r>
        <w:rPr>
          <w:color w:val="000000"/>
          <w:spacing w:val="2"/>
          <w:sz w:val="28"/>
          <w:lang w:val="uk-UA"/>
        </w:rPr>
        <w:t>питання, аргументації своєї точки зору. Обсяг — 7-9 стор.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</w:rPr>
      </w:pPr>
      <w:r>
        <w:rPr>
          <w:b/>
          <w:color w:val="000000"/>
          <w:spacing w:val="1"/>
          <w:sz w:val="28"/>
          <w:lang w:val="uk-UA"/>
        </w:rPr>
        <w:t>Другий розділ</w:t>
      </w:r>
      <w:r>
        <w:rPr>
          <w:color w:val="000000"/>
          <w:spacing w:val="1"/>
          <w:sz w:val="28"/>
          <w:lang w:val="uk-UA"/>
        </w:rPr>
        <w:t xml:space="preserve"> має містити аналіз діючої практики роботи банків (інших ланок кредитної система) на ділянці, яка відповідає темі дослід</w:t>
      </w:r>
      <w:r>
        <w:rPr>
          <w:color w:val="000000"/>
          <w:spacing w:val="-1"/>
          <w:sz w:val="28"/>
          <w:lang w:val="uk-UA"/>
        </w:rPr>
        <w:t>ження. Особливу увагу слід приділити підбору фактичного матеріалу і ви</w:t>
      </w:r>
      <w:r>
        <w:rPr>
          <w:color w:val="000000"/>
          <w:sz w:val="28"/>
          <w:lang w:val="uk-UA"/>
        </w:rPr>
        <w:t>користати лише той, що найповніше характеризує об’єкт дослідження та обґрунтовує власні пропозиції студента. Проведений аналіз повинен знайти відображення у таблицях, графіках, конкретних показниках, що харак</w:t>
      </w:r>
      <w:r>
        <w:rPr>
          <w:color w:val="000000"/>
          <w:spacing w:val="-1"/>
          <w:sz w:val="28"/>
          <w:lang w:val="uk-UA"/>
        </w:rPr>
        <w:t xml:space="preserve">теризують ситуацію в галузі досліджуваної теми. Якщо такий матеріал неможливо зібрати за місцем роботи, можна скористатись фактичним матеріалом та статистичними даними, опублікованими </w:t>
      </w:r>
      <w:r>
        <w:rPr>
          <w:color w:val="000000"/>
          <w:sz w:val="28"/>
          <w:lang w:val="uk-UA"/>
        </w:rPr>
        <w:t xml:space="preserve">в періодиці. Використання фактичного матеріалу в курсовій роботі </w:t>
      </w:r>
      <w:r>
        <w:rPr>
          <w:color w:val="000000"/>
          <w:spacing w:val="-1"/>
          <w:sz w:val="28"/>
          <w:lang w:val="uk-UA"/>
        </w:rPr>
        <w:t xml:space="preserve">с обов'язковим, слугує одним із критеріїв оцінки якості її написання. </w:t>
      </w:r>
      <w:r>
        <w:rPr>
          <w:color w:val="000000"/>
          <w:spacing w:val="2"/>
          <w:sz w:val="28"/>
          <w:lang w:val="uk-UA"/>
        </w:rPr>
        <w:t xml:space="preserve">За відсутності аналізу фактичних матеріалів з діючої банківської </w:t>
      </w:r>
      <w:r>
        <w:rPr>
          <w:color w:val="000000"/>
          <w:spacing w:val="-1"/>
          <w:sz w:val="28"/>
          <w:lang w:val="uk-UA"/>
        </w:rPr>
        <w:t>практики курсова робота не допускається до захисту і повертається студентові</w:t>
      </w:r>
      <w:r>
        <w:rPr>
          <w:color w:val="000000"/>
          <w:spacing w:val="-3"/>
          <w:sz w:val="28"/>
          <w:lang w:val="uk-UA"/>
        </w:rPr>
        <w:t xml:space="preserve"> на доопрацювання. Обсяг - 9-13 сторінок.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1"/>
          <w:sz w:val="28"/>
          <w:lang w:val="uk-UA"/>
        </w:rPr>
      </w:pPr>
      <w:r>
        <w:rPr>
          <w:b/>
          <w:color w:val="000000"/>
          <w:spacing w:val="-3"/>
          <w:sz w:val="28"/>
          <w:lang w:val="uk-UA"/>
        </w:rPr>
        <w:t>Трете розділ</w:t>
      </w:r>
      <w:r>
        <w:rPr>
          <w:color w:val="000000"/>
          <w:spacing w:val="-3"/>
          <w:sz w:val="28"/>
          <w:lang w:val="uk-UA"/>
        </w:rPr>
        <w:t xml:space="preserve"> роботи присвячується розробці та обґрунтуванню </w:t>
      </w:r>
      <w:r>
        <w:rPr>
          <w:color w:val="000000"/>
          <w:spacing w:val="2"/>
          <w:sz w:val="28"/>
          <w:lang w:val="uk-UA"/>
        </w:rPr>
        <w:t xml:space="preserve">рекомендацій щодо поліпшення окремих сторін діяльності установ банків, </w:t>
      </w:r>
      <w:r>
        <w:rPr>
          <w:color w:val="000000"/>
          <w:spacing w:val="1"/>
          <w:sz w:val="28"/>
          <w:lang w:val="uk-UA"/>
        </w:rPr>
        <w:t>або інших об'єктів дослідження. Обсяг — 7 - 10 сторінок.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b/>
          <w:color w:val="000000"/>
          <w:spacing w:val="-1"/>
          <w:sz w:val="28"/>
          <w:lang w:val="uk-UA"/>
        </w:rPr>
        <w:t>Висновки</w:t>
      </w:r>
      <w:r>
        <w:rPr>
          <w:color w:val="000000"/>
          <w:spacing w:val="-1"/>
          <w:sz w:val="28"/>
          <w:lang w:val="uk-UA"/>
        </w:rPr>
        <w:t xml:space="preserve">, де підводяться основні результати дослідження. При цьому </w:t>
      </w:r>
      <w:r>
        <w:rPr>
          <w:color w:val="000000"/>
          <w:sz w:val="28"/>
          <w:lang w:val="uk-UA"/>
        </w:rPr>
        <w:t xml:space="preserve">висновки повинні носити конкретний обґрунтований характер і випливати із проведеного </w:t>
      </w:r>
      <w:r>
        <w:rPr>
          <w:color w:val="000000"/>
          <w:spacing w:val="-1"/>
          <w:sz w:val="28"/>
          <w:lang w:val="uk-UA"/>
        </w:rPr>
        <w:t xml:space="preserve">дослідження. Обсяг — </w:t>
      </w:r>
      <w:r>
        <w:rPr>
          <w:color w:val="000000"/>
          <w:spacing w:val="14"/>
          <w:sz w:val="28"/>
          <w:lang w:val="uk-UA"/>
        </w:rPr>
        <w:t>1-</w:t>
      </w:r>
      <w:r>
        <w:rPr>
          <w:color w:val="000000"/>
          <w:spacing w:val="-1"/>
          <w:sz w:val="28"/>
          <w:lang w:val="uk-UA"/>
        </w:rPr>
        <w:t>2 сторінки.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2"/>
          <w:sz w:val="28"/>
          <w:lang w:val="uk-UA"/>
        </w:rPr>
      </w:pPr>
      <w:r>
        <w:rPr>
          <w:b/>
          <w:color w:val="000000"/>
          <w:spacing w:val="-1"/>
          <w:sz w:val="28"/>
          <w:lang w:val="uk-UA"/>
        </w:rPr>
        <w:t xml:space="preserve">Список використаних </w:t>
      </w:r>
      <w:r>
        <w:rPr>
          <w:b/>
          <w:color w:val="000000"/>
          <w:spacing w:val="-4"/>
          <w:sz w:val="28"/>
          <w:lang w:val="uk-UA"/>
        </w:rPr>
        <w:t>джерел</w:t>
      </w:r>
      <w:r>
        <w:rPr>
          <w:color w:val="000000"/>
          <w:spacing w:val="-4"/>
          <w:sz w:val="28"/>
          <w:lang w:val="uk-UA"/>
        </w:rPr>
        <w:t xml:space="preserve"> в алфавітній послідовності із зазна</w:t>
      </w:r>
      <w:r>
        <w:rPr>
          <w:color w:val="000000"/>
          <w:sz w:val="28"/>
          <w:lang w:val="uk-UA"/>
        </w:rPr>
        <w:t xml:space="preserve">ченням прізвища та ініціалів автора, повної назви роботи, місця видання, </w:t>
      </w:r>
      <w:r>
        <w:rPr>
          <w:color w:val="000000"/>
          <w:spacing w:val="-3"/>
          <w:sz w:val="28"/>
          <w:lang w:val="uk-UA"/>
        </w:rPr>
        <w:t>назви видавництва, року видання, кількості сторінок. При використанні ста</w:t>
      </w:r>
      <w:r>
        <w:rPr>
          <w:color w:val="000000"/>
          <w:spacing w:val="1"/>
          <w:sz w:val="28"/>
          <w:lang w:val="uk-UA"/>
        </w:rPr>
        <w:t xml:space="preserve">тей з періодичної преси вказують прізвище та ініціали автора, назву статті, </w:t>
      </w:r>
      <w:r>
        <w:rPr>
          <w:color w:val="000000"/>
          <w:spacing w:val="-1"/>
          <w:sz w:val="28"/>
          <w:lang w:val="uk-UA"/>
        </w:rPr>
        <w:t xml:space="preserve">назву видання, рік видання, номер журналу і сторінку, на якій розмішена </w:t>
      </w:r>
      <w:r>
        <w:rPr>
          <w:color w:val="000000"/>
          <w:spacing w:val="-2"/>
          <w:sz w:val="28"/>
          <w:lang w:val="uk-UA"/>
        </w:rPr>
        <w:t xml:space="preserve">публікація (якщо публікація к газеті — то назву газети, рік і дату її виходу). </w:t>
      </w:r>
      <w:r>
        <w:rPr>
          <w:color w:val="000000"/>
          <w:spacing w:val="-5"/>
          <w:sz w:val="28"/>
          <w:lang w:val="uk-UA"/>
        </w:rPr>
        <w:t>Інформа</w:t>
      </w:r>
      <w:r>
        <w:rPr>
          <w:color w:val="000000"/>
          <w:spacing w:val="-4"/>
          <w:sz w:val="28"/>
          <w:lang w:val="uk-UA"/>
        </w:rPr>
        <w:t>ція, взята із сайтів Інтернету, також повинна наводитись із зазна</w:t>
      </w:r>
      <w:r>
        <w:rPr>
          <w:color w:val="000000"/>
          <w:spacing w:val="-6"/>
          <w:sz w:val="28"/>
          <w:lang w:val="uk-UA"/>
        </w:rPr>
        <w:t>ченням автора, якщо він вказаний, та назви матеріалу і сайту.</w:t>
      </w:r>
    </w:p>
    <w:p w:rsidR="00281840" w:rsidRDefault="00281840" w:rsidP="0028184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lang w:val="uk-UA"/>
        </w:rPr>
      </w:pPr>
      <w:r>
        <w:rPr>
          <w:b/>
          <w:color w:val="000000"/>
          <w:spacing w:val="-4"/>
          <w:sz w:val="28"/>
          <w:lang w:val="uk-UA"/>
        </w:rPr>
        <w:t>Додатки</w:t>
      </w:r>
      <w:r>
        <w:rPr>
          <w:color w:val="000000"/>
          <w:spacing w:val="-4"/>
          <w:sz w:val="28"/>
          <w:lang w:val="uk-UA"/>
        </w:rPr>
        <w:t xml:space="preserve"> повинні мати заголовок, надрукований вгорі малими літерами з першої великої симетрично тексту сторінки. Посередині рядка над заголовком ма</w:t>
      </w:r>
      <w:r>
        <w:rPr>
          <w:color w:val="000000"/>
          <w:spacing w:val="4"/>
          <w:sz w:val="28"/>
          <w:lang w:val="uk-UA"/>
        </w:rPr>
        <w:t xml:space="preserve">лими літерами з першої великої має бути надруковано </w:t>
      </w:r>
      <w:proofErr w:type="spellStart"/>
      <w:r>
        <w:rPr>
          <w:color w:val="000000"/>
          <w:spacing w:val="4"/>
          <w:sz w:val="28"/>
          <w:lang w:val="uk-UA"/>
        </w:rPr>
        <w:t>слово</w:t>
      </w:r>
      <w:r>
        <w:rPr>
          <w:color w:val="000000"/>
          <w:spacing w:val="-6"/>
          <w:sz w:val="28"/>
          <w:lang w:val="uk-UA"/>
        </w:rPr>
        <w:t>«Додаток</w:t>
      </w:r>
      <w:proofErr w:type="spellEnd"/>
      <w:r>
        <w:rPr>
          <w:color w:val="000000"/>
          <w:spacing w:val="-6"/>
          <w:sz w:val="28"/>
          <w:lang w:val="uk-UA"/>
        </w:rPr>
        <w:t xml:space="preserve">...» і велика літера української абетки, за винятком літер </w:t>
      </w:r>
      <w:r>
        <w:rPr>
          <w:color w:val="000000"/>
          <w:spacing w:val="-4"/>
          <w:sz w:val="28"/>
          <w:lang w:val="uk-UA"/>
        </w:rPr>
        <w:t xml:space="preserve">Ґ, Є, З, І, Ї, Й, О, Ч, Ь. Додатки повинні мати наскрізну з роботою </w:t>
      </w:r>
      <w:r>
        <w:rPr>
          <w:color w:val="000000"/>
          <w:spacing w:val="-2"/>
          <w:sz w:val="28"/>
          <w:lang w:val="uk-UA"/>
        </w:rPr>
        <w:t xml:space="preserve">нумерацію </w:t>
      </w:r>
      <w:r>
        <w:rPr>
          <w:color w:val="000000"/>
          <w:spacing w:val="-2"/>
          <w:sz w:val="28"/>
          <w:lang w:val="uk-UA"/>
        </w:rPr>
        <w:lastRenderedPageBreak/>
        <w:t xml:space="preserve">сторінок. Якщо в додатку цитують джерела, то вони </w:t>
      </w:r>
      <w:r>
        <w:rPr>
          <w:color w:val="000000"/>
          <w:sz w:val="28"/>
          <w:lang w:val="uk-UA"/>
        </w:rPr>
        <w:t xml:space="preserve">мають бути перелічені наприкінці кожного додатку в переліку </w:t>
      </w:r>
      <w:r>
        <w:rPr>
          <w:color w:val="000000"/>
          <w:spacing w:val="-7"/>
          <w:sz w:val="28"/>
          <w:lang w:val="uk-UA"/>
        </w:rPr>
        <w:t>посилань;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Починаючи роботу, студент повинен ознайомитись з літературою з </w:t>
      </w:r>
      <w:r>
        <w:rPr>
          <w:color w:val="000000"/>
          <w:spacing w:val="-3"/>
          <w:sz w:val="28"/>
          <w:lang w:val="uk-UA"/>
        </w:rPr>
        <w:t>теми дослідження, ретельно вивчити</w:t>
      </w:r>
      <w:r>
        <w:rPr>
          <w:smallCaps/>
          <w:color w:val="000000"/>
          <w:spacing w:val="-3"/>
          <w:sz w:val="28"/>
          <w:lang w:val="uk-UA"/>
        </w:rPr>
        <w:t xml:space="preserve"> </w:t>
      </w:r>
      <w:r>
        <w:rPr>
          <w:color w:val="000000"/>
          <w:spacing w:val="-3"/>
          <w:sz w:val="28"/>
          <w:lang w:val="uk-UA"/>
        </w:rPr>
        <w:t>висвітлення теми в законодавчих ак</w:t>
      </w:r>
      <w:r>
        <w:rPr>
          <w:color w:val="000000"/>
          <w:spacing w:val="-7"/>
          <w:sz w:val="28"/>
          <w:lang w:val="uk-UA"/>
        </w:rPr>
        <w:t xml:space="preserve">тах, підручниках, навчальних посібниках, словниках. Поради щодо підбору літератури можна одержати у наукового керівника, працівників бібліотеки. Рекомендується користування предметними каталогами бібліотек, бібліографічними довідниками. 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Студент </w:t>
      </w:r>
      <w:r>
        <w:rPr>
          <w:color w:val="000000"/>
          <w:spacing w:val="7"/>
          <w:sz w:val="28"/>
          <w:lang w:val="uk-UA"/>
        </w:rPr>
        <w:t xml:space="preserve">має вивчити нормативні й методичні документи Національного банку України і комерційних банків; котрі стосуються теми </w:t>
      </w:r>
      <w:r>
        <w:rPr>
          <w:color w:val="000000"/>
          <w:sz w:val="28"/>
          <w:lang w:val="uk-UA"/>
        </w:rPr>
        <w:t xml:space="preserve">дослідження. Ознайомитись з ними можна у відповідних установах банків, а також у періодичних виданнях,  таких як збірник “Законодавчі і нормативні акти з банківської діяльності” - </w:t>
      </w:r>
      <w:r>
        <w:rPr>
          <w:color w:val="000000"/>
          <w:spacing w:val="7"/>
          <w:sz w:val="28"/>
          <w:lang w:val="uk-UA"/>
        </w:rPr>
        <w:t xml:space="preserve">додаток до журналу «Вісник </w:t>
      </w:r>
      <w:r>
        <w:rPr>
          <w:color w:val="000000"/>
          <w:sz w:val="28"/>
          <w:lang w:val="uk-UA"/>
        </w:rPr>
        <w:t>Національного банку України», та на офіційних сайтах що публікують законодавчі та нормативні акти.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6"/>
          <w:sz w:val="28"/>
          <w:lang w:val="uk-UA"/>
        </w:rPr>
      </w:pPr>
      <w:r>
        <w:rPr>
          <w:color w:val="000000"/>
          <w:spacing w:val="-2"/>
          <w:sz w:val="28"/>
          <w:lang w:val="uk-UA"/>
        </w:rPr>
        <w:t xml:space="preserve">Цитати і статистичні дані, наведені у тексті роботи, повинні мати </w:t>
      </w:r>
      <w:r>
        <w:rPr>
          <w:color w:val="000000"/>
          <w:spacing w:val="-6"/>
          <w:sz w:val="28"/>
          <w:lang w:val="uk-UA"/>
        </w:rPr>
        <w:t xml:space="preserve">посилання на першоджерела. 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pacing w:val="-6"/>
          <w:sz w:val="28"/>
          <w:lang w:val="uk-UA"/>
        </w:rPr>
        <w:t>Кожен розділ у тексті роботи повинен мати номер і назву великими літерами, яка виділяється шрифтом та інтервалами й роз</w:t>
      </w:r>
      <w:r>
        <w:rPr>
          <w:color w:val="000000"/>
          <w:spacing w:val="-4"/>
          <w:sz w:val="28"/>
          <w:lang w:val="uk-UA"/>
        </w:rPr>
        <w:t>ташовується посередині рядка, без крапки в кінці. Після остан</w:t>
      </w:r>
      <w:r>
        <w:rPr>
          <w:color w:val="000000"/>
          <w:spacing w:val="-6"/>
          <w:sz w:val="28"/>
          <w:lang w:val="uk-UA"/>
        </w:rPr>
        <w:t xml:space="preserve">ньої цифри нумерації перед назвою розділу чи підрозділу крапку </w:t>
      </w:r>
      <w:r>
        <w:rPr>
          <w:color w:val="000000"/>
          <w:spacing w:val="-3"/>
          <w:sz w:val="28"/>
          <w:lang w:val="uk-UA"/>
        </w:rPr>
        <w:t xml:space="preserve">не ставлять. Підрозділи повинні мати порядкову нумерацію в </w:t>
      </w:r>
      <w:r>
        <w:rPr>
          <w:color w:val="000000"/>
          <w:spacing w:val="-6"/>
          <w:sz w:val="28"/>
          <w:lang w:val="uk-UA"/>
        </w:rPr>
        <w:t xml:space="preserve">межах кожного розділу, яка складається з номера розділу і порядкового номера підрозділу, відокремлених крапкою. Розділи </w:t>
      </w:r>
      <w:r>
        <w:rPr>
          <w:color w:val="000000"/>
          <w:spacing w:val="-5"/>
          <w:sz w:val="28"/>
          <w:lang w:val="uk-UA"/>
        </w:rPr>
        <w:t>починаються з нової сторінки, а підрозділи продовжуються один за одним.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pacing w:val="-6"/>
          <w:sz w:val="28"/>
          <w:lang w:val="uk-UA"/>
        </w:rPr>
      </w:pPr>
      <w:r>
        <w:rPr>
          <w:color w:val="000000"/>
          <w:spacing w:val="-2"/>
          <w:sz w:val="28"/>
          <w:lang w:val="uk-UA"/>
        </w:rPr>
        <w:t xml:space="preserve">Зміст питань курсової роботи необхідно висвітлювати лаконічно, без </w:t>
      </w:r>
      <w:r>
        <w:rPr>
          <w:color w:val="000000"/>
          <w:spacing w:val="-3"/>
          <w:sz w:val="28"/>
          <w:lang w:val="uk-UA"/>
        </w:rPr>
        <w:t xml:space="preserve">повторів та відступів від основної теми. </w:t>
      </w:r>
      <w:r>
        <w:rPr>
          <w:color w:val="000000"/>
          <w:spacing w:val="19"/>
          <w:sz w:val="28"/>
          <w:lang w:val="uk-UA"/>
        </w:rPr>
        <w:t xml:space="preserve">Не </w:t>
      </w:r>
      <w:r>
        <w:rPr>
          <w:color w:val="000000"/>
          <w:spacing w:val="-3"/>
          <w:sz w:val="28"/>
          <w:lang w:val="uk-UA"/>
        </w:rPr>
        <w:t xml:space="preserve">слід захаращувати роботу </w:t>
      </w:r>
      <w:r>
        <w:rPr>
          <w:color w:val="000000"/>
          <w:spacing w:val="-1"/>
          <w:sz w:val="28"/>
          <w:lang w:val="uk-UA"/>
        </w:rPr>
        <w:t>громіздкими таблицям й неузагальненими статистичними даними</w:t>
      </w:r>
      <w:r>
        <w:rPr>
          <w:color w:val="000000"/>
          <w:spacing w:val="-2"/>
          <w:sz w:val="28"/>
          <w:lang w:val="uk-UA"/>
        </w:rPr>
        <w:t xml:space="preserve">. 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pacing w:val="-6"/>
          <w:sz w:val="28"/>
          <w:lang w:val="uk-UA"/>
        </w:rPr>
      </w:pPr>
      <w:r>
        <w:rPr>
          <w:color w:val="000000"/>
          <w:spacing w:val="-6"/>
          <w:sz w:val="28"/>
          <w:lang w:val="uk-UA"/>
        </w:rPr>
        <w:t>Р</w:t>
      </w:r>
      <w:r>
        <w:rPr>
          <w:color w:val="000000"/>
          <w:spacing w:val="-5"/>
          <w:sz w:val="28"/>
          <w:lang w:val="uk-UA"/>
        </w:rPr>
        <w:t>обота повинна мати дослідницький, а не розповідний хара</w:t>
      </w:r>
      <w:r>
        <w:rPr>
          <w:color w:val="000000"/>
          <w:spacing w:val="-3"/>
          <w:sz w:val="28"/>
          <w:lang w:val="uk-UA"/>
        </w:rPr>
        <w:t>ктер, тобто в ній поряд з викладенням матеріалу мають бути порівняльний аналіз точок зору різних авторів на одні й ті самі пи</w:t>
      </w:r>
      <w:r>
        <w:rPr>
          <w:color w:val="000000"/>
          <w:spacing w:val="-1"/>
          <w:sz w:val="28"/>
          <w:lang w:val="uk-UA"/>
        </w:rPr>
        <w:t xml:space="preserve">тання з аргументованим ставленням студента до них, найбільш </w:t>
      </w:r>
      <w:r>
        <w:rPr>
          <w:color w:val="000000"/>
          <w:spacing w:val="-4"/>
          <w:sz w:val="28"/>
          <w:lang w:val="uk-UA"/>
        </w:rPr>
        <w:t>важливі положення роботи і власні висновки слід підкріплювати фактичним матеріалом, ілюструвати таблицями, рисун</w:t>
      </w:r>
      <w:r>
        <w:rPr>
          <w:color w:val="000000"/>
          <w:sz w:val="28"/>
          <w:lang w:val="uk-UA"/>
        </w:rPr>
        <w:t>ками (</w:t>
      </w:r>
      <w:r>
        <w:rPr>
          <w:color w:val="000000"/>
          <w:spacing w:val="-4"/>
          <w:sz w:val="28"/>
          <w:lang w:val="uk-UA"/>
        </w:rPr>
        <w:t xml:space="preserve">схемами, діаграмами, </w:t>
      </w:r>
      <w:proofErr w:type="spellStart"/>
      <w:r>
        <w:rPr>
          <w:color w:val="000000"/>
          <w:spacing w:val="-4"/>
          <w:sz w:val="28"/>
          <w:lang w:val="uk-UA"/>
        </w:rPr>
        <w:t>графіами</w:t>
      </w:r>
      <w:proofErr w:type="spellEnd"/>
      <w:r>
        <w:rPr>
          <w:color w:val="000000"/>
          <w:spacing w:val="-4"/>
          <w:sz w:val="28"/>
          <w:lang w:val="uk-UA"/>
        </w:rPr>
        <w:t>, тощо)</w:t>
      </w:r>
      <w:r>
        <w:rPr>
          <w:color w:val="000000"/>
          <w:sz w:val="28"/>
          <w:lang w:val="uk-UA"/>
        </w:rPr>
        <w:t xml:space="preserve"> з їх коротким аналізом</w:t>
      </w:r>
      <w:r>
        <w:rPr>
          <w:color w:val="000000"/>
          <w:spacing w:val="-3"/>
          <w:sz w:val="28"/>
          <w:lang w:val="uk-UA"/>
        </w:rPr>
        <w:t xml:space="preserve"> чи думкою авторитетного вченого, економіко-матема</w:t>
      </w:r>
      <w:r>
        <w:rPr>
          <w:color w:val="000000"/>
          <w:spacing w:val="-6"/>
          <w:sz w:val="28"/>
          <w:lang w:val="uk-UA"/>
        </w:rPr>
        <w:t>тичними викладками.</w:t>
      </w:r>
    </w:p>
    <w:p w:rsidR="00281840" w:rsidRDefault="00281840" w:rsidP="00281840">
      <w:pPr>
        <w:shd w:val="clear" w:color="auto" w:fill="FFFFFF"/>
        <w:tabs>
          <w:tab w:val="left" w:pos="480"/>
        </w:tabs>
        <w:ind w:firstLine="709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  <w:lang w:val="uk-UA"/>
        </w:rPr>
        <w:t>На джерела запозичення усіх цифрових показників, дат, ци</w:t>
      </w:r>
      <w:r>
        <w:rPr>
          <w:color w:val="000000"/>
          <w:spacing w:val="1"/>
          <w:sz w:val="28"/>
          <w:lang w:val="uk-UA"/>
        </w:rPr>
        <w:t xml:space="preserve">тат чи думок мають бути зроблені посилання (у </w:t>
      </w:r>
      <w:r>
        <w:rPr>
          <w:color w:val="000000"/>
          <w:spacing w:val="-7"/>
          <w:sz w:val="28"/>
          <w:lang w:val="uk-UA"/>
        </w:rPr>
        <w:t>квадратних дужках цифрою вказується порядковий номер літера</w:t>
      </w:r>
      <w:r>
        <w:rPr>
          <w:color w:val="000000"/>
          <w:spacing w:val="-8"/>
          <w:sz w:val="28"/>
          <w:lang w:val="uk-UA"/>
        </w:rPr>
        <w:t xml:space="preserve">турного джерела, який включений до списку літератури, та сторінка, на </w:t>
      </w:r>
      <w:r>
        <w:rPr>
          <w:color w:val="000000"/>
          <w:spacing w:val="-6"/>
          <w:sz w:val="28"/>
          <w:lang w:val="uk-UA"/>
        </w:rPr>
        <w:t xml:space="preserve">якій ці дані надруковані). Наприклад: [12, с. 34] — для даних з </w:t>
      </w:r>
      <w:r>
        <w:rPr>
          <w:color w:val="000000"/>
          <w:spacing w:val="-7"/>
          <w:sz w:val="28"/>
          <w:lang w:val="uk-UA"/>
        </w:rPr>
        <w:t>книжок, журналів, газет; [9, ст. 204] — для законів та нормативних актів; [9] — якщо посилання дається на джерело в цілому.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pacing w:val="-5"/>
          <w:sz w:val="28"/>
          <w:lang w:val="uk-UA"/>
        </w:rPr>
      </w:pPr>
      <w:r>
        <w:rPr>
          <w:color w:val="000000"/>
          <w:spacing w:val="-5"/>
          <w:sz w:val="28"/>
          <w:lang w:val="uk-UA"/>
        </w:rPr>
        <w:t>Таблиці і рисунки, які присутні в роботі, повинні мати подвійні номери (номер роз</w:t>
      </w:r>
      <w:r>
        <w:rPr>
          <w:color w:val="000000"/>
          <w:spacing w:val="-3"/>
          <w:sz w:val="28"/>
          <w:lang w:val="uk-UA"/>
        </w:rPr>
        <w:t>ділу і порядковий номер у розділі) і назви та бути проаналізова</w:t>
      </w:r>
      <w:r>
        <w:rPr>
          <w:color w:val="000000"/>
          <w:spacing w:val="2"/>
          <w:sz w:val="28"/>
          <w:lang w:val="uk-UA"/>
        </w:rPr>
        <w:t xml:space="preserve">ними, причому назва таблиці дається перед нею і після назви </w:t>
      </w:r>
      <w:r>
        <w:rPr>
          <w:color w:val="000000"/>
          <w:sz w:val="28"/>
          <w:lang w:val="uk-UA"/>
        </w:rPr>
        <w:t xml:space="preserve">таблиці крапка не ставиться. Номери і назви рисунків даються </w:t>
      </w:r>
      <w:r>
        <w:rPr>
          <w:color w:val="000000"/>
          <w:spacing w:val="-5"/>
          <w:sz w:val="28"/>
          <w:lang w:val="uk-UA"/>
        </w:rPr>
        <w:t xml:space="preserve">під ними, також без крапки в кінці назви. Рисунками вважаються </w:t>
      </w:r>
      <w:r>
        <w:rPr>
          <w:color w:val="000000"/>
          <w:spacing w:val="-6"/>
          <w:sz w:val="28"/>
          <w:lang w:val="uk-UA"/>
        </w:rPr>
        <w:t>графіки, схеми, діаграми, малюнки. Ілюс</w:t>
      </w:r>
      <w:r>
        <w:rPr>
          <w:color w:val="000000"/>
          <w:spacing w:val="-3"/>
          <w:sz w:val="28"/>
          <w:lang w:val="uk-UA"/>
        </w:rPr>
        <w:t xml:space="preserve">трації розміщують безпосередньо після першого згадування або </w:t>
      </w:r>
      <w:r>
        <w:rPr>
          <w:color w:val="000000"/>
          <w:spacing w:val="-5"/>
          <w:sz w:val="28"/>
          <w:lang w:val="uk-UA"/>
        </w:rPr>
        <w:t xml:space="preserve">на наступній </w:t>
      </w:r>
      <w:r>
        <w:rPr>
          <w:color w:val="000000"/>
          <w:spacing w:val="-5"/>
          <w:sz w:val="28"/>
          <w:lang w:val="uk-UA"/>
        </w:rPr>
        <w:lastRenderedPageBreak/>
        <w:t>сторінці. На всі таблиці і рисунки мають бути посилання в тексті (наприклад, табл. 1.1 чи рис. 3.2).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pacing w:val="-9"/>
          <w:sz w:val="28"/>
          <w:lang w:val="uk-UA"/>
        </w:rPr>
      </w:pPr>
      <w:r>
        <w:rPr>
          <w:color w:val="000000"/>
          <w:spacing w:val="-6"/>
          <w:sz w:val="28"/>
          <w:lang w:val="uk-UA"/>
        </w:rPr>
        <w:t>Формули та рівняння, якщо такі є в роботі, розміщуються безпосередньо після зга</w:t>
      </w:r>
      <w:r>
        <w:rPr>
          <w:color w:val="000000"/>
          <w:spacing w:val="-8"/>
          <w:sz w:val="28"/>
          <w:lang w:val="uk-UA"/>
        </w:rPr>
        <w:t>дування в тексті посередині сторінки. Вище і нижче від кожної фо</w:t>
      </w:r>
      <w:r>
        <w:rPr>
          <w:color w:val="000000"/>
          <w:spacing w:val="-7"/>
          <w:sz w:val="28"/>
          <w:lang w:val="uk-UA"/>
        </w:rPr>
        <w:t>рмули (рівняння) має бути не менше одного вільного рядка. Нуме</w:t>
      </w:r>
      <w:r>
        <w:rPr>
          <w:color w:val="000000"/>
          <w:spacing w:val="-3"/>
          <w:sz w:val="28"/>
          <w:lang w:val="uk-UA"/>
        </w:rPr>
        <w:t xml:space="preserve">рація формул — подвійна (аналогічно таблицям і рисункам), але </w:t>
      </w:r>
      <w:r>
        <w:rPr>
          <w:color w:val="000000"/>
          <w:spacing w:val="-5"/>
          <w:sz w:val="28"/>
          <w:lang w:val="uk-UA"/>
        </w:rPr>
        <w:t xml:space="preserve">наводиться вона в круглих дужках на рівні формули в крайньому </w:t>
      </w:r>
      <w:r>
        <w:rPr>
          <w:color w:val="000000"/>
          <w:spacing w:val="-9"/>
          <w:sz w:val="28"/>
          <w:lang w:val="uk-UA"/>
        </w:rPr>
        <w:t>правому положенні в рядку. Пояснення до формули даються безпо</w:t>
      </w:r>
      <w:r>
        <w:rPr>
          <w:color w:val="000000"/>
          <w:spacing w:val="-10"/>
          <w:sz w:val="28"/>
          <w:lang w:val="uk-UA"/>
        </w:rPr>
        <w:t xml:space="preserve">середньо під формулою в тій послідовності, в якій символи наведені </w:t>
      </w:r>
      <w:r>
        <w:rPr>
          <w:color w:val="000000"/>
          <w:spacing w:val="-9"/>
          <w:sz w:val="28"/>
          <w:lang w:val="uk-UA"/>
        </w:rPr>
        <w:t>у формулі. Пояснення кожного символу та коефіцієнта дається з нового рядка. При цьому після формули ставиться кома, а перший рядок починають з абзацу словом «де» без двокрапки.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808080"/>
          <w:lang w:val="uk-UA"/>
        </w:rPr>
      </w:pPr>
      <w:r>
        <w:rPr>
          <w:color w:val="000000"/>
          <w:spacing w:val="-4"/>
          <w:sz w:val="28"/>
          <w:lang w:val="uk-UA"/>
        </w:rPr>
        <w:t xml:space="preserve">Обсяг роботи не може перевищувати 25—30 стор. тексту на </w:t>
      </w:r>
      <w:r>
        <w:rPr>
          <w:color w:val="000000"/>
          <w:spacing w:val="-5"/>
          <w:sz w:val="28"/>
          <w:lang w:val="uk-UA"/>
        </w:rPr>
        <w:t>аркушах формату А4, набраного на ПЕОМ 14 кеглем шиф</w:t>
      </w:r>
      <w:r>
        <w:rPr>
          <w:color w:val="000000"/>
          <w:spacing w:val="2"/>
          <w:sz w:val="28"/>
          <w:lang w:val="uk-UA"/>
        </w:rPr>
        <w:t xml:space="preserve">ру або </w:t>
      </w:r>
      <w:r>
        <w:rPr>
          <w:color w:val="000000"/>
          <w:spacing w:val="2"/>
          <w:sz w:val="28"/>
          <w:lang w:val="en-US"/>
        </w:rPr>
        <w:t>Times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New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Roman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  <w:lang w:val="uk-UA"/>
        </w:rPr>
        <w:t>(без списку ви</w:t>
      </w:r>
      <w:r>
        <w:rPr>
          <w:color w:val="000000"/>
          <w:sz w:val="28"/>
          <w:lang w:val="uk-UA"/>
        </w:rPr>
        <w:t xml:space="preserve">користаної літератури та додатків). Поля мають бути: верхнє і </w:t>
      </w:r>
      <w:r>
        <w:rPr>
          <w:color w:val="000000"/>
          <w:spacing w:val="-2"/>
          <w:sz w:val="28"/>
          <w:lang w:val="uk-UA"/>
        </w:rPr>
        <w:t xml:space="preserve">нижнє — по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pacing w:val="-2"/>
            <w:sz w:val="28"/>
            <w:lang w:val="uk-UA"/>
          </w:rPr>
          <w:t>2 см</w:t>
        </w:r>
      </w:smartTag>
      <w:r>
        <w:rPr>
          <w:color w:val="000000"/>
          <w:spacing w:val="-2"/>
          <w:sz w:val="28"/>
          <w:lang w:val="uk-UA"/>
        </w:rPr>
        <w:t xml:space="preserve">; праве — </w:t>
      </w:r>
      <w:smartTag w:uri="urn:schemas-microsoft-com:office:smarttags" w:element="metricconverter">
        <w:smartTagPr>
          <w:attr w:name="ProductID" w:val="1 см"/>
        </w:smartTagPr>
        <w:r>
          <w:rPr>
            <w:color w:val="000000"/>
            <w:spacing w:val="-2"/>
            <w:sz w:val="28"/>
            <w:lang w:val="uk-UA"/>
          </w:rPr>
          <w:t>1 см</w:t>
        </w:r>
      </w:smartTag>
      <w:r>
        <w:rPr>
          <w:color w:val="000000"/>
          <w:spacing w:val="-2"/>
          <w:sz w:val="28"/>
          <w:lang w:val="uk-UA"/>
        </w:rPr>
        <w:t xml:space="preserve">, ліве —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pacing w:val="-2"/>
            <w:sz w:val="28"/>
            <w:lang w:val="uk-UA"/>
          </w:rPr>
          <w:t>3 см</w:t>
        </w:r>
      </w:smartTag>
      <w:r>
        <w:rPr>
          <w:color w:val="000000"/>
          <w:spacing w:val="-2"/>
          <w:sz w:val="28"/>
          <w:lang w:val="uk-UA"/>
        </w:rPr>
        <w:t>. В окремих випад</w:t>
      </w:r>
      <w:r>
        <w:rPr>
          <w:color w:val="000000"/>
          <w:spacing w:val="-5"/>
          <w:sz w:val="28"/>
          <w:lang w:val="uk-UA"/>
        </w:rPr>
        <w:t xml:space="preserve">ках з дозволу наукового керівника за неможливості віддрукувати </w:t>
      </w:r>
      <w:r>
        <w:rPr>
          <w:color w:val="000000"/>
          <w:spacing w:val="-2"/>
          <w:sz w:val="28"/>
          <w:lang w:val="uk-UA"/>
        </w:rPr>
        <w:t xml:space="preserve">роботу на ПЕОМ вона може бути акуратно написана від руки, а </w:t>
      </w:r>
      <w:r>
        <w:rPr>
          <w:color w:val="000000"/>
          <w:spacing w:val="-3"/>
          <w:sz w:val="28"/>
          <w:lang w:val="uk-UA"/>
        </w:rPr>
        <w:t xml:space="preserve">обсяг її має становити до 40 стор. рукописного тексту. Сторінки </w:t>
      </w:r>
      <w:r>
        <w:rPr>
          <w:color w:val="000000"/>
          <w:spacing w:val="-5"/>
          <w:sz w:val="28"/>
          <w:lang w:val="uk-UA"/>
        </w:rPr>
        <w:t>роботи мають бути пронумеровані в правому нижньому кутку.</w:t>
      </w:r>
    </w:p>
    <w:p w:rsidR="00281840" w:rsidRDefault="00281840" w:rsidP="00281840">
      <w:pPr>
        <w:shd w:val="clear" w:color="auto" w:fill="FFFFFF"/>
        <w:tabs>
          <w:tab w:val="left" w:pos="3374"/>
          <w:tab w:val="left" w:pos="6442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>На останній сторінці студент позначає дату закінчення курсової ро</w:t>
      </w:r>
      <w:r>
        <w:rPr>
          <w:color w:val="000000"/>
          <w:spacing w:val="-1"/>
          <w:sz w:val="28"/>
          <w:lang w:val="uk-UA"/>
        </w:rPr>
        <w:t>боти і ставить свій підпис</w:t>
      </w:r>
      <w:r>
        <w:rPr>
          <w:color w:val="000000"/>
          <w:spacing w:val="11"/>
          <w:sz w:val="28"/>
          <w:lang w:val="uk-UA"/>
        </w:rPr>
        <w:t>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pacing w:val="-6"/>
          <w:sz w:val="28"/>
          <w:lang w:val="uk-UA"/>
        </w:rPr>
        <w:t>Оформлену належним чином курсову роботу сту</w:t>
      </w:r>
      <w:r>
        <w:rPr>
          <w:color w:val="000000"/>
          <w:spacing w:val="-2"/>
          <w:sz w:val="28"/>
          <w:lang w:val="uk-UA"/>
        </w:rPr>
        <w:t xml:space="preserve">денти денної форми навчання здають на кафедру банківської </w:t>
      </w:r>
      <w:r>
        <w:rPr>
          <w:color w:val="000000"/>
          <w:spacing w:val="-5"/>
          <w:sz w:val="28"/>
          <w:lang w:val="uk-UA"/>
        </w:rPr>
        <w:t xml:space="preserve">справи для реєстрації у термін, установлений кафедрою, але не </w:t>
      </w:r>
      <w:r>
        <w:rPr>
          <w:color w:val="000000"/>
          <w:spacing w:val="-6"/>
          <w:sz w:val="28"/>
          <w:lang w:val="uk-UA"/>
        </w:rPr>
        <w:t xml:space="preserve">пізніше ніж за 15 днів до початку екзаменаційної сесії, а студенти </w:t>
      </w:r>
      <w:r>
        <w:rPr>
          <w:color w:val="000000"/>
          <w:spacing w:val="-5"/>
          <w:sz w:val="28"/>
          <w:lang w:val="uk-UA"/>
        </w:rPr>
        <w:t>заочної форми навчання здають роботу на кафедру не пізніше як за тиждень до початку екзаменаційної сесії.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pacing w:val="-7"/>
          <w:sz w:val="28"/>
          <w:lang w:val="uk-UA"/>
        </w:rPr>
        <w:t>Якщо робота виконана на низькому науково-методичному рів</w:t>
      </w:r>
      <w:r>
        <w:rPr>
          <w:color w:val="000000"/>
          <w:spacing w:val="-6"/>
          <w:sz w:val="28"/>
          <w:lang w:val="uk-UA"/>
        </w:rPr>
        <w:t xml:space="preserve">ні, з порушенням вимог Методичних вказівок, вона під розписку в журналі реєстрації зданих курсових робіт повертається </w:t>
      </w:r>
      <w:r>
        <w:rPr>
          <w:color w:val="000000"/>
          <w:spacing w:val="-4"/>
          <w:sz w:val="28"/>
          <w:lang w:val="uk-UA"/>
        </w:rPr>
        <w:t xml:space="preserve">студентові з рецензією наукового керівника для доопрацювання. </w:t>
      </w:r>
      <w:r>
        <w:rPr>
          <w:color w:val="000000"/>
          <w:spacing w:val="-6"/>
          <w:sz w:val="28"/>
          <w:lang w:val="uk-UA"/>
        </w:rPr>
        <w:t xml:space="preserve">З повторно виконаною роботою подається її попередній варіант з </w:t>
      </w:r>
      <w:r>
        <w:rPr>
          <w:color w:val="000000"/>
          <w:spacing w:val="-5"/>
          <w:sz w:val="28"/>
          <w:lang w:val="uk-UA"/>
        </w:rPr>
        <w:t xml:space="preserve">рецензією наукового керівника. У випадку встановлення факту </w:t>
      </w:r>
      <w:r>
        <w:rPr>
          <w:color w:val="000000"/>
          <w:spacing w:val="-6"/>
          <w:sz w:val="28"/>
          <w:lang w:val="uk-UA"/>
        </w:rPr>
        <w:t>списування роботи студенту для виконання призначається кафед</w:t>
      </w:r>
      <w:r>
        <w:rPr>
          <w:color w:val="000000"/>
          <w:spacing w:val="-5"/>
          <w:sz w:val="28"/>
          <w:lang w:val="uk-UA"/>
        </w:rPr>
        <w:t>рою інша тема курсової роботи із затвердженої тематики.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Після перевірки курсової роботи вирішується питання захисту перед комісією, склад якої затверджується рішенням кафедри.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1"/>
          <w:sz w:val="28"/>
          <w:lang w:val="uk-UA"/>
        </w:rPr>
      </w:pPr>
      <w:r>
        <w:rPr>
          <w:color w:val="000000"/>
          <w:spacing w:val="-1"/>
          <w:sz w:val="28"/>
          <w:lang w:val="uk-UA"/>
        </w:rPr>
        <w:t>Остаточну оцінку курсової роботи визначає комісія.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3"/>
          <w:sz w:val="28"/>
          <w:lang w:val="uk-UA"/>
        </w:rPr>
      </w:pPr>
      <w:r>
        <w:rPr>
          <w:color w:val="000000"/>
          <w:spacing w:val="-1"/>
          <w:sz w:val="28"/>
          <w:lang w:val="uk-UA"/>
        </w:rPr>
        <w:t xml:space="preserve">Відповідальність за несвоєчасне виконання та якість курсової роботи </w:t>
      </w:r>
      <w:r>
        <w:rPr>
          <w:color w:val="000000"/>
          <w:spacing w:val="-3"/>
          <w:sz w:val="28"/>
          <w:lang w:val="uk-UA"/>
        </w:rPr>
        <w:t>несе студент.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5"/>
          <w:sz w:val="28"/>
          <w:lang w:val="uk-UA"/>
        </w:rPr>
      </w:pPr>
      <w:r>
        <w:rPr>
          <w:color w:val="000000"/>
          <w:spacing w:val="-6"/>
          <w:sz w:val="28"/>
          <w:lang w:val="uk-UA"/>
        </w:rPr>
        <w:t xml:space="preserve">Допущену науковим керівником до захисту курсову роботу </w:t>
      </w:r>
      <w:r>
        <w:rPr>
          <w:color w:val="000000"/>
          <w:spacing w:val="-5"/>
          <w:sz w:val="28"/>
          <w:lang w:val="uk-UA"/>
        </w:rPr>
        <w:t>студент захищає перед комісією, яка призначається кафедрою. На захисті студент повинен доповісти основний зміст роботи, обґрун</w:t>
      </w:r>
      <w:r>
        <w:rPr>
          <w:color w:val="000000"/>
          <w:spacing w:val="-2"/>
          <w:sz w:val="28"/>
          <w:lang w:val="uk-UA"/>
        </w:rPr>
        <w:t xml:space="preserve">тувати свої пропозиції, відповісти на зауваження рецензента та </w:t>
      </w:r>
      <w:r>
        <w:rPr>
          <w:color w:val="000000"/>
          <w:spacing w:val="-6"/>
          <w:sz w:val="28"/>
          <w:lang w:val="uk-UA"/>
        </w:rPr>
        <w:t xml:space="preserve">на запитання членів комісії. Оцінка курсової роботи здійснюється на основі: </w:t>
      </w:r>
      <w:r>
        <w:rPr>
          <w:color w:val="000000"/>
          <w:spacing w:val="-5"/>
          <w:sz w:val="28"/>
          <w:lang w:val="uk-UA"/>
        </w:rPr>
        <w:t xml:space="preserve">глибини розкриття теми, обґрунтованості висновків та пропозицій, творчого підходу до теми </w:t>
      </w:r>
      <w:r>
        <w:rPr>
          <w:color w:val="000000"/>
          <w:spacing w:val="-5"/>
          <w:sz w:val="28"/>
          <w:lang w:val="uk-UA"/>
        </w:rPr>
        <w:lastRenderedPageBreak/>
        <w:t xml:space="preserve">дослідження, знань студента, проявлені під час захисту своєї роботи, </w:t>
      </w:r>
      <w:r>
        <w:rPr>
          <w:color w:val="000000"/>
          <w:spacing w:val="-6"/>
          <w:sz w:val="28"/>
          <w:lang w:val="uk-UA"/>
        </w:rPr>
        <w:t>володіння матеріалом своєї роботи, сучасною тер</w:t>
      </w:r>
      <w:r>
        <w:rPr>
          <w:color w:val="000000"/>
          <w:spacing w:val="-5"/>
          <w:sz w:val="28"/>
          <w:lang w:val="uk-UA"/>
        </w:rPr>
        <w:t>мінологією.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5"/>
          <w:sz w:val="28"/>
          <w:lang w:val="uk-UA"/>
        </w:rPr>
      </w:pPr>
      <w:r>
        <w:rPr>
          <w:color w:val="000000"/>
          <w:spacing w:val="-5"/>
          <w:sz w:val="28"/>
          <w:lang w:val="uk-UA"/>
        </w:rPr>
        <w:t>Кращі курсові роботи після відповідного доопрацювання можуть розглядатись на засіданнях наукового гуртка при кафедрі банківської справи, а також можуть бути рекомендовані на уні</w:t>
      </w:r>
      <w:r>
        <w:rPr>
          <w:color w:val="000000"/>
          <w:spacing w:val="-4"/>
          <w:sz w:val="28"/>
          <w:lang w:val="uk-UA"/>
        </w:rPr>
        <w:t>верситетську, міжвузівську чи міжнародну конференцію наукових студентських робіт. Основні наукові досягнення, які є в ро</w:t>
      </w:r>
      <w:r>
        <w:rPr>
          <w:color w:val="000000"/>
          <w:spacing w:val="-5"/>
          <w:sz w:val="28"/>
          <w:lang w:val="uk-UA"/>
        </w:rPr>
        <w:t>боті, можуть бути опубліковані в наукових збірниках, журналах.</w:t>
      </w:r>
    </w:p>
    <w:p w:rsidR="00281840" w:rsidRDefault="00281840" w:rsidP="00281840">
      <w:pPr>
        <w:shd w:val="clear" w:color="auto" w:fill="FFFFFF"/>
        <w:ind w:firstLine="709"/>
        <w:jc w:val="both"/>
        <w:rPr>
          <w:color w:val="000000"/>
          <w:spacing w:val="-5"/>
          <w:sz w:val="28"/>
          <w:lang w:val="uk-UA"/>
        </w:rPr>
      </w:pPr>
    </w:p>
    <w:p w:rsidR="00281840" w:rsidRDefault="00687A3E" w:rsidP="00281840">
      <w:pPr>
        <w:spacing w:line="360" w:lineRule="auto"/>
        <w:ind w:right="20"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Орієнтовна т</w:t>
      </w:r>
      <w:r w:rsidR="00281840">
        <w:rPr>
          <w:b/>
          <w:sz w:val="28"/>
          <w:lang w:val="uk-UA"/>
        </w:rPr>
        <w:t>ематика курсових робіт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Організація міжгосподарських безготівкових розрахунків </w:t>
      </w:r>
      <w:proofErr w:type="spellStart"/>
      <w:r>
        <w:rPr>
          <w:sz w:val="28"/>
          <w:lang w:val="uk-UA"/>
        </w:rPr>
        <w:t>вУкраїні</w:t>
      </w:r>
      <w:proofErr w:type="spellEnd"/>
      <w:r>
        <w:rPr>
          <w:sz w:val="28"/>
          <w:lang w:val="uk-UA"/>
        </w:rPr>
        <w:t>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2. Види банківських кредитів.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3. Операції банків щодо дотримання обов’язкових резервів.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4. Банк другого рівня як суб'єкт господарської діяльності.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5. Комерційний кредит і вексельний обіг.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6. Банківські кредити, пов'язані з вексельним обігом.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7. Банківські ризики і засоби захисту від них.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8. Процент за банківський кредит та його диференціація.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Кредит під </w:t>
      </w:r>
      <w:proofErr w:type="spellStart"/>
      <w:r>
        <w:rPr>
          <w:sz w:val="28"/>
          <w:lang w:val="uk-UA"/>
        </w:rPr>
        <w:t>забезпеченя</w:t>
      </w:r>
      <w:proofErr w:type="spellEnd"/>
      <w:r>
        <w:rPr>
          <w:sz w:val="28"/>
          <w:lang w:val="uk-UA"/>
        </w:rPr>
        <w:t xml:space="preserve"> цінними паперами.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10.Форми забезпечення банківського кредиту.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11.Платоспроможність і ліквідність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12.Доходи, витрати і прибуток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13.Етапи процесу банківського кредитування.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14.Міжбанківські розрахунки в Україні.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15.Банківський кредит на споживчі потреби.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16.Ризики і прибутковість інвестиційних операцій.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17.Ризики і прибутковість кредитних операцій.</w:t>
      </w:r>
    </w:p>
    <w:p w:rsidR="00281840" w:rsidRDefault="00281840" w:rsidP="00281840">
      <w:pPr>
        <w:ind w:left="426" w:right="20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18.Операції банків з обслуговування зовнішньоекономічної діяльності підприємств.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19. Операції банків у сфері інвестиційної діяльності.</w:t>
      </w:r>
    </w:p>
    <w:p w:rsidR="00281840" w:rsidRDefault="00281840" w:rsidP="00281840">
      <w:pPr>
        <w:spacing w:line="320" w:lineRule="auto"/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20. Операції банків щодо залучення вкладів населення.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21. Операції банків щодо кредитування населення.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22. Роль банків у розвитку лізингу в </w:t>
      </w:r>
      <w:proofErr w:type="spellStart"/>
      <w:r>
        <w:rPr>
          <w:sz w:val="28"/>
          <w:lang w:val="uk-UA"/>
        </w:rPr>
        <w:t>Ураїни</w:t>
      </w:r>
      <w:proofErr w:type="spellEnd"/>
      <w:r>
        <w:rPr>
          <w:sz w:val="28"/>
          <w:lang w:val="uk-UA"/>
        </w:rPr>
        <w:t>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23. Роль банків у розвитку факторингу в Україні.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24. Гарантійні послуги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25. Посередницькі та консультаційні послуги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26. Управління активами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27. Управління пасивами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28. Управління ліквідністю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29. Прибуток  банку та його розподіл.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30. Ресурси банків та джерела їх формування.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31. Грошові заощадження населення</w:t>
      </w:r>
      <w:r w:rsidR="00687A3E">
        <w:rPr>
          <w:sz w:val="28"/>
          <w:lang w:val="uk-UA"/>
        </w:rPr>
        <w:t xml:space="preserve"> та їх роль у формуванні ресурсів банку</w:t>
      </w:r>
      <w:r>
        <w:rPr>
          <w:sz w:val="28"/>
          <w:lang w:val="uk-UA"/>
        </w:rPr>
        <w:t>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32. Застава як форма забезпечення кредитів.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33. Організація розрахунків через систему масових електронних платежів 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34. Форми міжнародних розрахунків.</w:t>
      </w:r>
    </w:p>
    <w:p w:rsidR="00281840" w:rsidRDefault="00281840" w:rsidP="00281840">
      <w:pPr>
        <w:pStyle w:val="a5"/>
        <w:ind w:left="426" w:right="20" w:hanging="426"/>
        <w:rPr>
          <w:lang w:val="uk-UA"/>
        </w:rPr>
      </w:pPr>
      <w:r>
        <w:rPr>
          <w:lang w:val="uk-UA"/>
        </w:rPr>
        <w:t xml:space="preserve">35. Контокорентний та </w:t>
      </w:r>
      <w:proofErr w:type="spellStart"/>
      <w:r>
        <w:rPr>
          <w:lang w:val="uk-UA"/>
        </w:rPr>
        <w:t>овердрафтний</w:t>
      </w:r>
      <w:proofErr w:type="spellEnd"/>
      <w:r>
        <w:rPr>
          <w:lang w:val="uk-UA"/>
        </w:rPr>
        <w:t xml:space="preserve"> кредит на забезпечення поточних потреб клієнта.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36. Формування власного капіталу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37. Міжбанківський кредит.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38. Аналіз кредитоспроможності позичальників.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39. Процес управління ризиками в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40. Банківські послуги та їх роль у розвитку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41. Страхування вкладів фізичних осіб.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42. Ліцензування банківських операцій.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43. Методи зниження кредитного ризику.</w:t>
      </w:r>
    </w:p>
    <w:p w:rsidR="00281840" w:rsidRDefault="00687A3E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44. Довірчі</w:t>
      </w:r>
      <w:r w:rsidR="00281840">
        <w:rPr>
          <w:sz w:val="28"/>
          <w:lang w:val="uk-UA"/>
        </w:rPr>
        <w:t xml:space="preserve"> послуги для юридичних осіб.</w:t>
      </w:r>
    </w:p>
    <w:p w:rsidR="00281840" w:rsidRDefault="00687A3E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45. Довірчі</w:t>
      </w:r>
      <w:r w:rsidR="00281840">
        <w:rPr>
          <w:sz w:val="28"/>
          <w:lang w:val="uk-UA"/>
        </w:rPr>
        <w:t xml:space="preserve"> послуги для фізичних осіб.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46. Безготівкові розрахунки населення.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47. Банківський контроль у процесі  кредитування.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48. Особливості кредитування малого та середнього бізнесу.</w:t>
      </w:r>
    </w:p>
    <w:p w:rsidR="00687A3E" w:rsidRDefault="00281840" w:rsidP="00281840">
      <w:pPr>
        <w:ind w:left="426" w:right="20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49. Особливості кредитування окремих галузей національної економіки</w:t>
      </w:r>
    </w:p>
    <w:p w:rsidR="00281840" w:rsidRDefault="00687A3E" w:rsidP="00281840">
      <w:pPr>
        <w:ind w:left="426" w:right="20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281840">
        <w:rPr>
          <w:sz w:val="28"/>
          <w:lang w:val="uk-UA"/>
        </w:rPr>
        <w:t xml:space="preserve"> (за вибором студента).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50. Кредити, що надаються банками в іноземній валюті.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51. Розвиток карткового бізнесу в Україні.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52. Банківське обслуговування фізичних осіб.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53. Взаємовідносини банків і Національного банку України.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54. Управління кредитним портфелем банку.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55. Операції банків з цінними паперами.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56. Касові операції банків.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57. Проблеми розвитку довгострокового банківського кредитування.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58. Формування банками резерву за кредитними операціями .</w:t>
      </w:r>
    </w:p>
    <w:p w:rsidR="00281840" w:rsidRDefault="00281840" w:rsidP="00281840">
      <w:pPr>
        <w:ind w:right="20"/>
        <w:jc w:val="both"/>
        <w:rPr>
          <w:sz w:val="28"/>
          <w:lang w:val="uk-UA"/>
        </w:rPr>
      </w:pPr>
      <w:r>
        <w:rPr>
          <w:sz w:val="28"/>
          <w:lang w:val="uk-UA"/>
        </w:rPr>
        <w:t>59. Розвиток банківського іпотечного кредитування в Україні.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60. Операції банків з дорогоцінними металами.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 xml:space="preserve">61. </w:t>
      </w:r>
      <w:proofErr w:type="spellStart"/>
      <w:r>
        <w:rPr>
          <w:lang w:val="uk-UA"/>
        </w:rPr>
        <w:t>Неторгівельні</w:t>
      </w:r>
      <w:proofErr w:type="spellEnd"/>
      <w:r>
        <w:rPr>
          <w:lang w:val="uk-UA"/>
        </w:rPr>
        <w:t xml:space="preserve"> операції банків в іноземній валюті.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62. Валютні операції банків на міжбанківському ринку.</w:t>
      </w:r>
    </w:p>
    <w:p w:rsidR="00281840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63. Роль фінансового інжинірингу в банківській діяльності.</w:t>
      </w:r>
    </w:p>
    <w:p w:rsidR="00687A3E" w:rsidRDefault="00281840" w:rsidP="00281840">
      <w:pPr>
        <w:pStyle w:val="a5"/>
        <w:ind w:right="20"/>
        <w:rPr>
          <w:lang w:val="uk-UA"/>
        </w:rPr>
      </w:pPr>
      <w:r>
        <w:rPr>
          <w:lang w:val="uk-UA"/>
        </w:rPr>
        <w:t>64. Фінансова стійкість банку.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65. Кредитні установи: сутність і види.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66. Діяльність кредитних спілок в Україні.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67. Діяльність ломбардів в Україні.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68. Послуги кредитних установ.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69. Депозитні операції банків.</w:t>
      </w:r>
    </w:p>
    <w:p w:rsidR="00687A3E" w:rsidRDefault="00687A3E" w:rsidP="00281840">
      <w:pPr>
        <w:pStyle w:val="a5"/>
        <w:ind w:right="20"/>
        <w:rPr>
          <w:lang w:val="uk-UA"/>
        </w:rPr>
      </w:pPr>
      <w:r>
        <w:rPr>
          <w:lang w:val="uk-UA"/>
        </w:rPr>
        <w:t>70. Запозичені ресурси банків.</w:t>
      </w:r>
    </w:p>
    <w:p w:rsidR="00281840" w:rsidRDefault="00281840" w:rsidP="00281840">
      <w:pPr>
        <w:ind w:right="20" w:firstLine="720"/>
        <w:jc w:val="both"/>
        <w:rPr>
          <w:sz w:val="28"/>
          <w:lang w:val="uk-UA"/>
        </w:rPr>
      </w:pPr>
    </w:p>
    <w:p w:rsidR="0068351E" w:rsidRDefault="00281840" w:rsidP="00281840">
      <w:r>
        <w:rPr>
          <w:b/>
          <w:sz w:val="28"/>
          <w:lang w:val="uk-UA"/>
        </w:rPr>
        <w:br w:type="page"/>
      </w:r>
    </w:p>
    <w:sectPr w:rsidR="0068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786"/>
    <w:multiLevelType w:val="multilevel"/>
    <w:tmpl w:val="80049282"/>
    <w:lvl w:ilvl="0">
      <w:start w:val="1"/>
      <w:numFmt w:val="decimal"/>
      <w:lvlText w:val="%1.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C477391"/>
    <w:multiLevelType w:val="hybridMultilevel"/>
    <w:tmpl w:val="8E00F8F4"/>
    <w:lvl w:ilvl="0" w:tplc="FFFFFFFF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40"/>
    <w:rsid w:val="00281840"/>
    <w:rsid w:val="0068351E"/>
    <w:rsid w:val="006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1840"/>
    <w:pPr>
      <w:ind w:right="-998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81840"/>
    <w:pPr>
      <w:ind w:right="-999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184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1840"/>
    <w:pPr>
      <w:ind w:right="-998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81840"/>
    <w:pPr>
      <w:ind w:right="-999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184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18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Kafedra01</dc:creator>
  <cp:lastModifiedBy>Kafedra01</cp:lastModifiedBy>
  <cp:revision>1</cp:revision>
  <dcterms:created xsi:type="dcterms:W3CDTF">2016-02-16T10:26:00Z</dcterms:created>
  <dcterms:modified xsi:type="dcterms:W3CDTF">2016-02-16T10:45:00Z</dcterms:modified>
</cp:coreProperties>
</file>